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290C1E" w14:textId="77777777" w:rsidR="004B754F" w:rsidRPr="00B974EB" w:rsidRDefault="00BE0CE7" w:rsidP="00706B9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32"/>
        </w:rPr>
      </w:pPr>
      <w:r w:rsidRPr="00B974EB">
        <w:rPr>
          <w:rStyle w:val="FontStyle23"/>
          <w:rFonts w:ascii="Arial" w:hAnsi="Arial" w:cs="Arial"/>
          <w:sz w:val="32"/>
          <w:szCs w:val="32"/>
        </w:rPr>
        <w:t>SZCZEGÓŁOWE</w:t>
      </w:r>
      <w:r w:rsidR="004B754F" w:rsidRPr="00B974EB">
        <w:rPr>
          <w:rStyle w:val="FontStyle23"/>
          <w:rFonts w:ascii="Arial" w:hAnsi="Arial" w:cs="Arial"/>
          <w:sz w:val="32"/>
          <w:szCs w:val="32"/>
        </w:rPr>
        <w:t xml:space="preserve"> SPECYFIKACJE </w:t>
      </w:r>
      <w:r w:rsidRPr="00B974EB">
        <w:rPr>
          <w:rStyle w:val="FontStyle23"/>
          <w:rFonts w:ascii="Arial" w:hAnsi="Arial" w:cs="Arial"/>
          <w:sz w:val="32"/>
          <w:szCs w:val="32"/>
        </w:rPr>
        <w:t>TECHNICZNE</w:t>
      </w:r>
    </w:p>
    <w:p w14:paraId="10C29C77" w14:textId="77777777" w:rsidR="004B754F" w:rsidRPr="00B974EB" w:rsidRDefault="004B754F" w:rsidP="00706B9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32"/>
        </w:rPr>
      </w:pPr>
    </w:p>
    <w:p w14:paraId="14F9323D" w14:textId="77777777" w:rsidR="004B754F" w:rsidRPr="00B974EB" w:rsidRDefault="004B754F" w:rsidP="00706B9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32"/>
        </w:rPr>
      </w:pPr>
    </w:p>
    <w:p w14:paraId="3708F9B2" w14:textId="77777777" w:rsidR="004B754F" w:rsidRPr="00B974EB" w:rsidRDefault="004B754F" w:rsidP="00706B9E">
      <w:pPr>
        <w:pStyle w:val="Style2"/>
        <w:widowControl/>
        <w:jc w:val="center"/>
        <w:rPr>
          <w:rStyle w:val="FontStyle23"/>
          <w:rFonts w:ascii="Arial" w:hAnsi="Arial" w:cs="Arial"/>
          <w:sz w:val="32"/>
          <w:szCs w:val="32"/>
        </w:rPr>
      </w:pPr>
    </w:p>
    <w:p w14:paraId="6E5FE998" w14:textId="77777777" w:rsidR="004B754F" w:rsidRPr="00B974EB" w:rsidRDefault="00CA478E" w:rsidP="00706B9E">
      <w:pPr>
        <w:pStyle w:val="Style2"/>
        <w:widowControl/>
        <w:jc w:val="center"/>
        <w:rPr>
          <w:rStyle w:val="FontStyle24"/>
          <w:rFonts w:ascii="Arial" w:hAnsi="Arial" w:cs="Arial"/>
          <w:sz w:val="32"/>
          <w:szCs w:val="32"/>
        </w:rPr>
      </w:pPr>
      <w:r w:rsidRPr="00B974EB">
        <w:rPr>
          <w:rStyle w:val="FontStyle24"/>
          <w:rFonts w:ascii="Arial" w:hAnsi="Arial" w:cs="Arial"/>
          <w:sz w:val="32"/>
          <w:szCs w:val="32"/>
        </w:rPr>
        <w:t xml:space="preserve">D - </w:t>
      </w:r>
      <w:r w:rsidR="0022059B">
        <w:rPr>
          <w:rStyle w:val="FontStyle24"/>
          <w:rFonts w:ascii="Arial" w:hAnsi="Arial" w:cs="Arial"/>
          <w:sz w:val="32"/>
          <w:szCs w:val="32"/>
        </w:rPr>
        <w:t>0</w:t>
      </w:r>
      <w:r w:rsidR="004367A1">
        <w:rPr>
          <w:rStyle w:val="FontStyle24"/>
          <w:rFonts w:ascii="Arial" w:hAnsi="Arial" w:cs="Arial"/>
          <w:sz w:val="32"/>
          <w:szCs w:val="32"/>
        </w:rPr>
        <w:t>6</w:t>
      </w:r>
      <w:r w:rsidR="0022059B">
        <w:rPr>
          <w:rStyle w:val="FontStyle24"/>
          <w:rFonts w:ascii="Arial" w:hAnsi="Arial" w:cs="Arial"/>
          <w:sz w:val="32"/>
          <w:szCs w:val="32"/>
        </w:rPr>
        <w:t>.03.0</w:t>
      </w:r>
      <w:r w:rsidR="004367A1">
        <w:rPr>
          <w:rStyle w:val="FontStyle24"/>
          <w:rFonts w:ascii="Arial" w:hAnsi="Arial" w:cs="Arial"/>
          <w:sz w:val="32"/>
          <w:szCs w:val="32"/>
        </w:rPr>
        <w:t>1</w:t>
      </w:r>
      <w:r w:rsidR="0022059B">
        <w:rPr>
          <w:rStyle w:val="FontStyle24"/>
          <w:rFonts w:ascii="Arial" w:hAnsi="Arial" w:cs="Arial"/>
          <w:sz w:val="32"/>
          <w:szCs w:val="32"/>
        </w:rPr>
        <w:t>a</w:t>
      </w:r>
    </w:p>
    <w:p w14:paraId="70915471" w14:textId="2D72AE53" w:rsidR="00BE0CE7" w:rsidRDefault="004367A1" w:rsidP="004367A1">
      <w:pPr>
        <w:pStyle w:val="Style2"/>
        <w:widowControl/>
        <w:jc w:val="center"/>
        <w:rPr>
          <w:rStyle w:val="FontStyle24"/>
          <w:rFonts w:ascii="Arial" w:hAnsi="Arial" w:cs="Arial"/>
          <w:sz w:val="32"/>
          <w:szCs w:val="32"/>
        </w:rPr>
      </w:pPr>
      <w:r w:rsidRPr="004367A1">
        <w:t xml:space="preserve"> </w:t>
      </w:r>
      <w:r w:rsidRPr="004367A1">
        <w:rPr>
          <w:rStyle w:val="FontStyle24"/>
          <w:rFonts w:ascii="Arial" w:hAnsi="Arial" w:cs="Arial"/>
          <w:sz w:val="32"/>
          <w:szCs w:val="32"/>
        </w:rPr>
        <w:t xml:space="preserve">POBOCZE UTWARDZONE </w:t>
      </w:r>
    </w:p>
    <w:p w14:paraId="1261665E" w14:textId="77777777" w:rsidR="00B703A5" w:rsidRDefault="00B703A5" w:rsidP="00706B9E">
      <w:pPr>
        <w:pStyle w:val="Style2"/>
        <w:widowControl/>
        <w:jc w:val="center"/>
        <w:rPr>
          <w:rStyle w:val="FontStyle24"/>
          <w:rFonts w:ascii="Arial" w:hAnsi="Arial" w:cs="Arial"/>
          <w:sz w:val="32"/>
          <w:szCs w:val="32"/>
        </w:rPr>
      </w:pPr>
    </w:p>
    <w:p w14:paraId="3DA0EC9B" w14:textId="77777777" w:rsidR="004B754F" w:rsidRPr="00B974EB" w:rsidRDefault="004B754F" w:rsidP="009030A8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32"/>
          <w:szCs w:val="32"/>
        </w:rPr>
      </w:pPr>
    </w:p>
    <w:p w14:paraId="61A1C295" w14:textId="77777777" w:rsidR="004B754F" w:rsidRPr="00B974EB" w:rsidRDefault="004B754F" w:rsidP="009030A8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32"/>
          <w:szCs w:val="32"/>
        </w:rPr>
      </w:pPr>
    </w:p>
    <w:p w14:paraId="15B2CAE3" w14:textId="77777777" w:rsidR="004B754F" w:rsidRPr="00B974EB" w:rsidRDefault="004B754F" w:rsidP="009030A8">
      <w:pPr>
        <w:pStyle w:val="Style3"/>
        <w:widowControl/>
        <w:spacing w:before="38"/>
        <w:ind w:right="-12"/>
        <w:jc w:val="both"/>
        <w:rPr>
          <w:rStyle w:val="FontStyle24"/>
          <w:rFonts w:ascii="Arial" w:hAnsi="Arial" w:cs="Arial"/>
          <w:sz w:val="32"/>
          <w:szCs w:val="32"/>
        </w:rPr>
      </w:pPr>
    </w:p>
    <w:p w14:paraId="071E2A81" w14:textId="77777777" w:rsidR="00BE0CE7" w:rsidRPr="00B974EB" w:rsidRDefault="00BE0CE7" w:rsidP="009030A8">
      <w:pPr>
        <w:pStyle w:val="Style3"/>
        <w:widowControl/>
        <w:spacing w:before="38"/>
        <w:ind w:right="3187"/>
        <w:jc w:val="both"/>
        <w:rPr>
          <w:rStyle w:val="FontStyle24"/>
          <w:rFonts w:ascii="Arial" w:hAnsi="Arial" w:cs="Arial"/>
          <w:sz w:val="32"/>
          <w:szCs w:val="32"/>
        </w:rPr>
        <w:sectPr w:rsidR="00BE0CE7" w:rsidRPr="00B974EB" w:rsidSect="000868E0">
          <w:footerReference w:type="default" r:id="rId8"/>
          <w:type w:val="continuous"/>
          <w:pgSz w:w="11905" w:h="16837"/>
          <w:pgMar w:top="5635" w:right="1428" w:bottom="1440" w:left="1558" w:header="708" w:footer="708" w:gutter="0"/>
          <w:cols w:space="60"/>
          <w:noEndnote/>
        </w:sectPr>
      </w:pPr>
    </w:p>
    <w:p w14:paraId="2B5147A5" w14:textId="77777777" w:rsidR="00B974EB" w:rsidRPr="00B974EB" w:rsidRDefault="00B974EB" w:rsidP="00B974EB">
      <w:pPr>
        <w:pStyle w:val="Style6"/>
        <w:widowControl/>
        <w:spacing w:line="240" w:lineRule="exact"/>
        <w:rPr>
          <w:sz w:val="20"/>
          <w:szCs w:val="20"/>
        </w:rPr>
      </w:pPr>
    </w:p>
    <w:p w14:paraId="683641EE" w14:textId="77777777" w:rsidR="00B974EB" w:rsidRPr="00B974EB" w:rsidRDefault="00B974EB" w:rsidP="00B974EB">
      <w:pPr>
        <w:pStyle w:val="Style6"/>
        <w:widowControl/>
        <w:spacing w:before="173" w:line="240" w:lineRule="auto"/>
        <w:ind w:firstLine="0"/>
        <w:rPr>
          <w:rStyle w:val="FontStyle49"/>
          <w:rFonts w:ascii="Arial" w:hAnsi="Arial" w:cs="Arial"/>
          <w:b/>
          <w:sz w:val="20"/>
          <w:szCs w:val="20"/>
        </w:rPr>
      </w:pPr>
      <w:r w:rsidRPr="00B974EB">
        <w:rPr>
          <w:rStyle w:val="FontStyle49"/>
          <w:rFonts w:ascii="Arial" w:hAnsi="Arial" w:cs="Arial"/>
          <w:b/>
          <w:sz w:val="20"/>
          <w:szCs w:val="20"/>
        </w:rPr>
        <w:t>1. WSTĘP</w:t>
      </w:r>
    </w:p>
    <w:p w14:paraId="048C421F" w14:textId="77777777" w:rsidR="00B974EB" w:rsidRPr="00B974EB" w:rsidRDefault="00B974EB" w:rsidP="00CD39F1">
      <w:pPr>
        <w:pStyle w:val="Style4"/>
        <w:widowControl/>
        <w:numPr>
          <w:ilvl w:val="0"/>
          <w:numId w:val="1"/>
        </w:numPr>
        <w:tabs>
          <w:tab w:val="left" w:pos="336"/>
        </w:tabs>
        <w:spacing w:before="245" w:line="226" w:lineRule="exact"/>
        <w:rPr>
          <w:rStyle w:val="FontStyle48"/>
          <w:rFonts w:ascii="Arial" w:hAnsi="Arial" w:cs="Arial"/>
          <w:b/>
          <w:i w:val="0"/>
          <w:sz w:val="20"/>
          <w:szCs w:val="20"/>
        </w:rPr>
      </w:pPr>
      <w:r w:rsidRPr="00B974EB">
        <w:rPr>
          <w:rStyle w:val="FontStyle48"/>
          <w:rFonts w:ascii="Arial" w:hAnsi="Arial" w:cs="Arial"/>
          <w:b/>
          <w:i w:val="0"/>
          <w:sz w:val="20"/>
          <w:szCs w:val="20"/>
        </w:rPr>
        <w:t>Przedmiot SST</w:t>
      </w:r>
    </w:p>
    <w:p w14:paraId="408A28C6" w14:textId="59F4E725" w:rsidR="000E2B8A" w:rsidRDefault="00B974EB" w:rsidP="000E2B8A">
      <w:pPr>
        <w:pStyle w:val="Style10"/>
        <w:widowControl/>
        <w:spacing w:before="5"/>
        <w:rPr>
          <w:rStyle w:val="FontStyle28"/>
          <w:rFonts w:ascii="Arial" w:hAnsi="Arial" w:cs="Arial"/>
          <w:sz w:val="20"/>
          <w:szCs w:val="20"/>
        </w:rPr>
      </w:pPr>
      <w:r w:rsidRPr="001F3642">
        <w:rPr>
          <w:rStyle w:val="FontStyle28"/>
          <w:rFonts w:ascii="Arial" w:hAnsi="Arial" w:cs="Arial"/>
          <w:sz w:val="20"/>
          <w:szCs w:val="20"/>
        </w:rPr>
        <w:t xml:space="preserve">Przedmiotem niniejszej Szczegółowej Specyfikacji Technicznej są </w:t>
      </w:r>
      <w:r>
        <w:rPr>
          <w:rStyle w:val="FontStyle28"/>
          <w:rFonts w:ascii="Arial" w:hAnsi="Arial" w:cs="Arial"/>
          <w:sz w:val="20"/>
          <w:szCs w:val="20"/>
        </w:rPr>
        <w:t>wymagania dotyczące wykonania i </w:t>
      </w:r>
      <w:r w:rsidRPr="001F3642">
        <w:rPr>
          <w:rStyle w:val="FontStyle28"/>
          <w:rFonts w:ascii="Arial" w:hAnsi="Arial" w:cs="Arial"/>
          <w:sz w:val="20"/>
          <w:szCs w:val="20"/>
        </w:rPr>
        <w:t>odbioru robót związanych z</w:t>
      </w:r>
      <w:r w:rsidR="00991FC0">
        <w:rPr>
          <w:rStyle w:val="FontStyle28"/>
          <w:rFonts w:ascii="Arial" w:hAnsi="Arial" w:cs="Arial"/>
          <w:sz w:val="20"/>
          <w:szCs w:val="20"/>
        </w:rPr>
        <w:t xml:space="preserve"> </w:t>
      </w:r>
      <w:r w:rsidR="009A0566">
        <w:rPr>
          <w:rStyle w:val="FontStyle28"/>
          <w:rFonts w:ascii="Arial" w:hAnsi="Arial" w:cs="Arial"/>
          <w:sz w:val="20"/>
          <w:szCs w:val="20"/>
        </w:rPr>
        <w:t xml:space="preserve">realizacją </w:t>
      </w:r>
      <w:r w:rsidR="000E2B8A" w:rsidRPr="000E2B8A">
        <w:rPr>
          <w:rStyle w:val="FontStyle28"/>
          <w:rFonts w:ascii="Arial" w:hAnsi="Arial" w:cs="Arial"/>
          <w:sz w:val="20"/>
          <w:szCs w:val="20"/>
        </w:rPr>
        <w:t>w ramach budowy drogi manewrowej na parkingu dla samochodów osobowych</w:t>
      </w:r>
      <w:r w:rsidR="000E2B8A">
        <w:rPr>
          <w:rStyle w:val="FontStyle28"/>
          <w:rFonts w:ascii="Arial" w:hAnsi="Arial" w:cs="Arial"/>
          <w:sz w:val="20"/>
          <w:szCs w:val="20"/>
        </w:rPr>
        <w:t>.</w:t>
      </w:r>
      <w:r w:rsidR="000E2B8A" w:rsidRPr="000E2B8A">
        <w:rPr>
          <w:rStyle w:val="FontStyle28"/>
          <w:rFonts w:ascii="Arial" w:hAnsi="Arial" w:cs="Arial"/>
          <w:sz w:val="20"/>
          <w:szCs w:val="20"/>
        </w:rPr>
        <w:t xml:space="preserve"> </w:t>
      </w:r>
    </w:p>
    <w:p w14:paraId="4D9B4D64" w14:textId="77777777" w:rsidR="000E2B8A" w:rsidRDefault="000E2B8A" w:rsidP="000E2B8A">
      <w:pPr>
        <w:pStyle w:val="Style10"/>
        <w:widowControl/>
        <w:spacing w:before="5"/>
        <w:rPr>
          <w:rStyle w:val="FontStyle28"/>
          <w:rFonts w:ascii="Arial" w:hAnsi="Arial" w:cs="Arial"/>
          <w:sz w:val="20"/>
          <w:szCs w:val="20"/>
        </w:rPr>
      </w:pPr>
    </w:p>
    <w:p w14:paraId="625CB771" w14:textId="0F4B0F6C" w:rsidR="00B974EB" w:rsidRPr="00B974EB" w:rsidRDefault="00B974EB" w:rsidP="000E2B8A">
      <w:pPr>
        <w:pStyle w:val="Style10"/>
        <w:widowControl/>
        <w:spacing w:before="5"/>
        <w:rPr>
          <w:rStyle w:val="FontStyle48"/>
          <w:rFonts w:ascii="Arial" w:hAnsi="Arial" w:cs="Arial"/>
          <w:b/>
          <w:i w:val="0"/>
          <w:sz w:val="20"/>
          <w:szCs w:val="20"/>
        </w:rPr>
      </w:pPr>
      <w:r w:rsidRPr="00B974EB">
        <w:rPr>
          <w:rStyle w:val="FontStyle48"/>
          <w:rFonts w:ascii="Arial" w:hAnsi="Arial" w:cs="Arial"/>
          <w:b/>
          <w:i w:val="0"/>
          <w:sz w:val="20"/>
          <w:szCs w:val="20"/>
        </w:rPr>
        <w:t>Zakres stosowania S</w:t>
      </w:r>
      <w:r>
        <w:rPr>
          <w:rStyle w:val="FontStyle48"/>
          <w:rFonts w:ascii="Arial" w:hAnsi="Arial" w:cs="Arial"/>
          <w:b/>
          <w:i w:val="0"/>
          <w:sz w:val="20"/>
          <w:szCs w:val="20"/>
        </w:rPr>
        <w:t>S</w:t>
      </w:r>
      <w:r w:rsidRPr="00B974EB">
        <w:rPr>
          <w:rStyle w:val="FontStyle48"/>
          <w:rFonts w:ascii="Arial" w:hAnsi="Arial" w:cs="Arial"/>
          <w:b/>
          <w:i w:val="0"/>
          <w:sz w:val="20"/>
          <w:szCs w:val="20"/>
        </w:rPr>
        <w:t>T</w:t>
      </w:r>
    </w:p>
    <w:p w14:paraId="19F642EB" w14:textId="77777777" w:rsidR="00B974EB" w:rsidRPr="00B974EB" w:rsidRDefault="00B974EB" w:rsidP="00970395">
      <w:pPr>
        <w:pStyle w:val="Style6"/>
        <w:widowControl/>
        <w:spacing w:before="91" w:line="226" w:lineRule="exact"/>
        <w:ind w:right="5" w:firstLine="0"/>
        <w:jc w:val="both"/>
        <w:rPr>
          <w:rStyle w:val="FontStyle49"/>
          <w:rFonts w:ascii="Arial" w:hAnsi="Arial" w:cs="Arial"/>
          <w:sz w:val="20"/>
          <w:szCs w:val="20"/>
        </w:rPr>
      </w:pPr>
      <w:r w:rsidRPr="00B974EB">
        <w:rPr>
          <w:rStyle w:val="FontStyle49"/>
          <w:rFonts w:ascii="Arial" w:hAnsi="Arial" w:cs="Arial"/>
          <w:sz w:val="20"/>
          <w:szCs w:val="20"/>
        </w:rPr>
        <w:t>Specyfikacja techniczna (</w:t>
      </w:r>
      <w:r>
        <w:rPr>
          <w:rStyle w:val="FontStyle49"/>
          <w:rFonts w:ascii="Arial" w:hAnsi="Arial" w:cs="Arial"/>
          <w:sz w:val="20"/>
          <w:szCs w:val="20"/>
        </w:rPr>
        <w:t>SS</w:t>
      </w:r>
      <w:r w:rsidRPr="00B974EB">
        <w:rPr>
          <w:rStyle w:val="FontStyle49"/>
          <w:rFonts w:ascii="Arial" w:hAnsi="Arial" w:cs="Arial"/>
          <w:sz w:val="20"/>
          <w:szCs w:val="20"/>
        </w:rPr>
        <w:t>T) jest stosowana jako dokument przetargow</w:t>
      </w:r>
      <w:r w:rsidR="00970395">
        <w:rPr>
          <w:rStyle w:val="FontStyle49"/>
          <w:rFonts w:ascii="Arial" w:hAnsi="Arial" w:cs="Arial"/>
          <w:sz w:val="20"/>
          <w:szCs w:val="20"/>
        </w:rPr>
        <w:t>y i kontraktowy przy zlecaniu i </w:t>
      </w:r>
      <w:r w:rsidRPr="00B974EB">
        <w:rPr>
          <w:rStyle w:val="FontStyle49"/>
          <w:rFonts w:ascii="Arial" w:hAnsi="Arial" w:cs="Arial"/>
          <w:sz w:val="20"/>
          <w:szCs w:val="20"/>
        </w:rPr>
        <w:t>realizacji robót wymienionych w punkcie 1.1</w:t>
      </w:r>
    </w:p>
    <w:p w14:paraId="1771F52F" w14:textId="77777777" w:rsidR="00B974EB" w:rsidRPr="00B974EB" w:rsidRDefault="00B974EB" w:rsidP="00CD39F1">
      <w:pPr>
        <w:pStyle w:val="Style4"/>
        <w:widowControl/>
        <w:numPr>
          <w:ilvl w:val="0"/>
          <w:numId w:val="3"/>
        </w:numPr>
        <w:tabs>
          <w:tab w:val="left" w:pos="336"/>
        </w:tabs>
        <w:spacing w:before="259"/>
        <w:jc w:val="both"/>
        <w:rPr>
          <w:rStyle w:val="FontStyle48"/>
          <w:rFonts w:ascii="Arial" w:hAnsi="Arial" w:cs="Arial"/>
          <w:b/>
          <w:i w:val="0"/>
          <w:sz w:val="20"/>
          <w:szCs w:val="20"/>
        </w:rPr>
      </w:pPr>
      <w:r w:rsidRPr="00B974EB">
        <w:rPr>
          <w:rStyle w:val="FontStyle48"/>
          <w:rFonts w:ascii="Arial" w:hAnsi="Arial" w:cs="Arial"/>
          <w:b/>
          <w:i w:val="0"/>
          <w:sz w:val="20"/>
          <w:szCs w:val="20"/>
        </w:rPr>
        <w:t>Zakres robót objętych S</w:t>
      </w:r>
      <w:r>
        <w:rPr>
          <w:rStyle w:val="FontStyle48"/>
          <w:rFonts w:ascii="Arial" w:hAnsi="Arial" w:cs="Arial"/>
          <w:b/>
          <w:i w:val="0"/>
          <w:sz w:val="20"/>
          <w:szCs w:val="20"/>
        </w:rPr>
        <w:t>S</w:t>
      </w:r>
      <w:r w:rsidRPr="00B974EB">
        <w:rPr>
          <w:rStyle w:val="FontStyle48"/>
          <w:rFonts w:ascii="Arial" w:hAnsi="Arial" w:cs="Arial"/>
          <w:b/>
          <w:i w:val="0"/>
          <w:sz w:val="20"/>
          <w:szCs w:val="20"/>
        </w:rPr>
        <w:t>T</w:t>
      </w:r>
    </w:p>
    <w:p w14:paraId="09D7CE51" w14:textId="6D505B65" w:rsidR="00C00DF3" w:rsidRPr="00C00DF3" w:rsidRDefault="00B974EB" w:rsidP="00C00DF3">
      <w:pPr>
        <w:jc w:val="both"/>
        <w:rPr>
          <w:rFonts w:eastAsia="Times New Roman"/>
          <w:sz w:val="20"/>
          <w:szCs w:val="20"/>
        </w:rPr>
      </w:pPr>
      <w:r w:rsidRPr="00B974EB">
        <w:rPr>
          <w:rStyle w:val="FontStyle49"/>
          <w:rFonts w:ascii="Arial" w:hAnsi="Arial" w:cs="Arial"/>
          <w:sz w:val="20"/>
          <w:szCs w:val="20"/>
        </w:rPr>
        <w:t>Ustalenia zawarte w niniejszej Specyfikacji Technicznej dotyczą zasad</w:t>
      </w:r>
      <w:r w:rsidR="00970395">
        <w:rPr>
          <w:rStyle w:val="FontStyle49"/>
          <w:rFonts w:ascii="Arial" w:hAnsi="Arial" w:cs="Arial"/>
          <w:sz w:val="20"/>
          <w:szCs w:val="20"/>
        </w:rPr>
        <w:t xml:space="preserve"> prowadzenia robót związanych z </w:t>
      </w:r>
      <w:r w:rsidRPr="00B974EB">
        <w:rPr>
          <w:rStyle w:val="FontStyle49"/>
          <w:rFonts w:ascii="Arial" w:hAnsi="Arial" w:cs="Arial"/>
          <w:sz w:val="20"/>
          <w:szCs w:val="20"/>
        </w:rPr>
        <w:t>wykonaniem i odbiorem</w:t>
      </w:r>
      <w:r w:rsidRPr="00C00DF3">
        <w:rPr>
          <w:rStyle w:val="FontStyle49"/>
          <w:rFonts w:ascii="Arial" w:hAnsi="Arial" w:cs="Arial"/>
          <w:sz w:val="20"/>
          <w:szCs w:val="20"/>
        </w:rPr>
        <w:t>:</w:t>
      </w:r>
      <w:r w:rsidR="00C00DF3" w:rsidRPr="00C00DF3">
        <w:rPr>
          <w:rFonts w:eastAsia="Times New Roman"/>
          <w:szCs w:val="20"/>
        </w:rPr>
        <w:t xml:space="preserve"> </w:t>
      </w:r>
      <w:r w:rsidR="00C00DF3" w:rsidRPr="00C00DF3">
        <w:rPr>
          <w:rFonts w:eastAsia="Times New Roman"/>
          <w:sz w:val="20"/>
          <w:szCs w:val="20"/>
        </w:rPr>
        <w:t xml:space="preserve">utwardzonego pobocza poprzez wykonanie jednowarstwowej nawierzchni </w:t>
      </w:r>
      <w:r w:rsidR="00C00DF3">
        <w:rPr>
          <w:rFonts w:eastAsia="Times New Roman"/>
          <w:sz w:val="20"/>
          <w:szCs w:val="20"/>
        </w:rPr>
        <w:t xml:space="preserve">  </w:t>
      </w:r>
      <w:r w:rsidR="009A0566">
        <w:rPr>
          <w:rFonts w:eastAsia="Times New Roman"/>
          <w:sz w:val="20"/>
          <w:szCs w:val="20"/>
        </w:rPr>
        <w:t xml:space="preserve">   </w:t>
      </w:r>
      <w:r w:rsidR="00C00DF3">
        <w:rPr>
          <w:rFonts w:eastAsia="Times New Roman"/>
          <w:sz w:val="20"/>
          <w:szCs w:val="20"/>
        </w:rPr>
        <w:t xml:space="preserve">    </w:t>
      </w:r>
      <w:r w:rsidR="00C00DF3" w:rsidRPr="00C00DF3">
        <w:rPr>
          <w:rFonts w:eastAsia="Times New Roman"/>
          <w:sz w:val="20"/>
          <w:szCs w:val="20"/>
        </w:rPr>
        <w:t>z kruszywa niezwiązanego.</w:t>
      </w:r>
    </w:p>
    <w:p w14:paraId="37129C6B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Utwardzone pobocze może być wykonane na istniejącym poboczu gruntowym (wymagając wykonania w nim koryta), względnie może być wykonane jednocześnie z nawierzchnią jezdni w czasie budowy nowej drogi (nie wymagając koryta).</w:t>
      </w:r>
    </w:p>
    <w:p w14:paraId="6007880A" w14:textId="77777777" w:rsidR="00C00DF3" w:rsidRPr="00C00DF3" w:rsidRDefault="00C00DF3" w:rsidP="00C00DF3">
      <w:pPr>
        <w:keepNext/>
        <w:widowControl/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1.4. Określenia podstawowe</w:t>
      </w:r>
    </w:p>
    <w:p w14:paraId="1BFAD94D" w14:textId="77777777" w:rsidR="00C00DF3" w:rsidRPr="00C00DF3" w:rsidRDefault="00C00DF3" w:rsidP="00C00DF3">
      <w:pPr>
        <w:widowControl/>
        <w:overflowPunct w:val="0"/>
        <w:spacing w:after="12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 xml:space="preserve">1.4.1. </w:t>
      </w:r>
      <w:r w:rsidRPr="00C00DF3">
        <w:rPr>
          <w:rFonts w:eastAsia="Times New Roman"/>
          <w:sz w:val="20"/>
          <w:szCs w:val="20"/>
        </w:rPr>
        <w:t>Pobocze – część korony drogi przeznaczona do chwilowego postoju pojazdów, umieszczenia urządzeń organizacji i bezpieczeństwa ruchu oraz do ruchu pieszych, służąca jednocześnie do bocznego oparcia konstrukcji nawierzchni.</w:t>
      </w:r>
    </w:p>
    <w:p w14:paraId="016F2782" w14:textId="77777777" w:rsidR="00C00DF3" w:rsidRPr="00C00DF3" w:rsidRDefault="00C00DF3" w:rsidP="00C00DF3">
      <w:pPr>
        <w:widowControl/>
        <w:overflowPunct w:val="0"/>
        <w:spacing w:after="12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 xml:space="preserve">1.4.2. </w:t>
      </w:r>
      <w:r w:rsidRPr="00C00DF3">
        <w:rPr>
          <w:rFonts w:eastAsia="Times New Roman"/>
          <w:sz w:val="20"/>
          <w:szCs w:val="20"/>
        </w:rPr>
        <w:t>Utwardzone pobocze – część pobocza drogowego, posiadająca w ciągu całego roku nośność wystarczającą do przejęcia obciążenia statycznego od kół samochodów, dopuszczonych do ruchu na drodze.</w:t>
      </w:r>
    </w:p>
    <w:p w14:paraId="204B531C" w14:textId="77777777" w:rsidR="00C00DF3" w:rsidRPr="00C00DF3" w:rsidRDefault="00C00DF3" w:rsidP="00C00DF3">
      <w:pPr>
        <w:widowControl/>
        <w:overflowPunct w:val="0"/>
        <w:spacing w:after="12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 xml:space="preserve">1.4.3. </w:t>
      </w:r>
      <w:r w:rsidRPr="00C00DF3">
        <w:rPr>
          <w:rFonts w:eastAsia="Times New Roman"/>
          <w:sz w:val="20"/>
          <w:szCs w:val="20"/>
        </w:rPr>
        <w:t>Gruntowe pobocze – część pobocza drogowego, stanowiąca obrzeże utwardzonego pobocza, przeznaczona do ustawiania znaków i urządzeń zabezpieczenia ruchu.</w:t>
      </w:r>
    </w:p>
    <w:p w14:paraId="04C02B73" w14:textId="77777777" w:rsidR="00C00DF3" w:rsidRPr="00C00DF3" w:rsidRDefault="00C00DF3" w:rsidP="00C00DF3">
      <w:pPr>
        <w:widowControl/>
        <w:overflowPunct w:val="0"/>
        <w:spacing w:after="12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 xml:space="preserve">1.4.4. </w:t>
      </w:r>
      <w:r w:rsidRPr="00C00DF3">
        <w:rPr>
          <w:rFonts w:eastAsia="Times New Roman"/>
          <w:sz w:val="20"/>
          <w:szCs w:val="20"/>
        </w:rPr>
        <w:t>Nawierzchnia z kruszywa niezwiązanego – nawierzchnia drogowa, której wierzchnia warstwa, poddawana bezpośredniemu oddziaływaniu ruchu i czynników atmosferycznych, wykonana jest z mieszanki kruszyw niezwiązanych o uziarnieniu ciągłym.</w:t>
      </w:r>
    </w:p>
    <w:p w14:paraId="5B4F8453" w14:textId="0140A066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 xml:space="preserve">1.4.5. </w:t>
      </w:r>
      <w:r w:rsidRPr="00C00DF3">
        <w:rPr>
          <w:rFonts w:eastAsia="Times New Roman"/>
          <w:sz w:val="20"/>
          <w:szCs w:val="20"/>
        </w:rPr>
        <w:t xml:space="preserve">Pozostałe określenia podstawowe są zgodne z obowiązującymi, odpowiednimi polskimi normami </w:t>
      </w:r>
      <w:r>
        <w:rPr>
          <w:rFonts w:eastAsia="Times New Roman"/>
          <w:sz w:val="20"/>
          <w:szCs w:val="20"/>
        </w:rPr>
        <w:t xml:space="preserve">       </w:t>
      </w:r>
      <w:r w:rsidRPr="00C00DF3">
        <w:rPr>
          <w:rFonts w:eastAsia="Times New Roman"/>
          <w:sz w:val="20"/>
          <w:szCs w:val="20"/>
        </w:rPr>
        <w:t>i z definicjami podanymi w OST D-M-00.00.00 „Wymagania ogólne” pkt 1.4.</w:t>
      </w:r>
    </w:p>
    <w:p w14:paraId="1494466C" w14:textId="77777777" w:rsidR="00C00DF3" w:rsidRPr="00C00DF3" w:rsidRDefault="00C00DF3" w:rsidP="00C00DF3">
      <w:pPr>
        <w:keepNext/>
        <w:widowControl/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1.5. Ogólne wymagania dotyczące robót</w:t>
      </w:r>
    </w:p>
    <w:p w14:paraId="175E6C5D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ab/>
      </w:r>
      <w:r w:rsidRPr="00C00DF3">
        <w:rPr>
          <w:rFonts w:eastAsia="Times New Roman"/>
          <w:sz w:val="20"/>
          <w:szCs w:val="20"/>
        </w:rPr>
        <w:t>Ogólne wymagania dotyczące robót podano w OST D-M-00.00.00 „Wymagania ogólne” [1] pkt 1.5.</w:t>
      </w:r>
    </w:p>
    <w:p w14:paraId="1C6FD812" w14:textId="77777777" w:rsidR="00C00DF3" w:rsidRPr="00C00DF3" w:rsidRDefault="00C00DF3" w:rsidP="00C00DF3">
      <w:pPr>
        <w:keepNext/>
        <w:keepLines/>
        <w:widowControl/>
        <w:suppressAutoHyphens/>
        <w:overflowPunct w:val="0"/>
        <w:spacing w:before="240" w:after="120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0" w:name="_Toc431184075"/>
      <w:bookmarkStart w:id="1" w:name="_Toc208892382"/>
      <w:bookmarkStart w:id="2" w:name="_Toc210107778"/>
      <w:bookmarkStart w:id="3" w:name="_Toc92962377"/>
      <w:r w:rsidRPr="00C00DF3">
        <w:rPr>
          <w:rFonts w:eastAsia="Times New Roman"/>
          <w:b/>
          <w:caps/>
          <w:kern w:val="28"/>
          <w:sz w:val="20"/>
          <w:szCs w:val="20"/>
        </w:rPr>
        <w:t>2. MATERIAŁY</w:t>
      </w:r>
      <w:bookmarkEnd w:id="0"/>
      <w:bookmarkEnd w:id="1"/>
      <w:bookmarkEnd w:id="2"/>
      <w:bookmarkEnd w:id="3"/>
    </w:p>
    <w:p w14:paraId="09C0EB6E" w14:textId="77777777" w:rsidR="00C00DF3" w:rsidRPr="00C00DF3" w:rsidRDefault="00C00DF3" w:rsidP="00C00DF3">
      <w:pPr>
        <w:keepNext/>
        <w:widowControl/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2.1. Ogólne wymagania dotyczące materiałów</w:t>
      </w:r>
    </w:p>
    <w:p w14:paraId="491499FA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ab/>
      </w:r>
      <w:r w:rsidRPr="00C00DF3">
        <w:rPr>
          <w:rFonts w:eastAsia="Times New Roman"/>
          <w:sz w:val="20"/>
          <w:szCs w:val="20"/>
        </w:rPr>
        <w:t>Ogólne wymagania dotyczące materiałów, ich pozyskiwania i składowania, podano w OST D-M-00.00.00 „Wymagania ogólne” [1] pkt 2.</w:t>
      </w:r>
    </w:p>
    <w:p w14:paraId="3663DC72" w14:textId="77777777" w:rsidR="00C00DF3" w:rsidRPr="00C00DF3" w:rsidRDefault="00C00DF3" w:rsidP="00C00DF3">
      <w:pPr>
        <w:keepNext/>
        <w:widowControl/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2.2. Materiały do wykonania robót</w:t>
      </w:r>
    </w:p>
    <w:p w14:paraId="300CC5FA" w14:textId="77777777" w:rsidR="00C00DF3" w:rsidRPr="00C00DF3" w:rsidRDefault="00C00DF3" w:rsidP="00C00DF3">
      <w:pPr>
        <w:widowControl/>
        <w:overflowPunct w:val="0"/>
        <w:spacing w:after="12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 xml:space="preserve">2.2.1. </w:t>
      </w:r>
      <w:r w:rsidRPr="00C00DF3">
        <w:rPr>
          <w:rFonts w:eastAsia="Times New Roman"/>
          <w:sz w:val="20"/>
          <w:szCs w:val="20"/>
        </w:rPr>
        <w:t xml:space="preserve"> Zgodność materiałów z dokumentacją projektową </w:t>
      </w:r>
    </w:p>
    <w:p w14:paraId="7513C303" w14:textId="77777777" w:rsidR="00C00DF3" w:rsidRPr="00C00DF3" w:rsidRDefault="00C00DF3" w:rsidP="00C00DF3">
      <w:pPr>
        <w:widowControl/>
        <w:overflowPunct w:val="0"/>
        <w:spacing w:after="12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Materiały do wykonania robót powinny być zgodne z ustaleniami dokumentacji projektowej lub ST.</w:t>
      </w:r>
    </w:p>
    <w:p w14:paraId="122D36F7" w14:textId="77777777" w:rsidR="00C00DF3" w:rsidRPr="00C00DF3" w:rsidRDefault="00C00DF3" w:rsidP="00C00DF3">
      <w:pPr>
        <w:widowControl/>
        <w:overflowPunct w:val="0"/>
        <w:spacing w:after="12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 xml:space="preserve">2.2.2. </w:t>
      </w:r>
      <w:r w:rsidRPr="00C00DF3">
        <w:rPr>
          <w:rFonts w:eastAsia="Times New Roman"/>
          <w:sz w:val="20"/>
          <w:szCs w:val="20"/>
        </w:rPr>
        <w:t>Materiały do wykonania utwardzonego pobocza</w:t>
      </w:r>
    </w:p>
    <w:p w14:paraId="6BA2525B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Materiałami stosowanymi przy wykonywaniu utwardzonego pobocza są: piasek, mieszanka kruszyw do nawierzchni niezwiązanych i woda.</w:t>
      </w:r>
    </w:p>
    <w:p w14:paraId="4D3E68D7" w14:textId="77777777" w:rsidR="00C00DF3" w:rsidRPr="00C00DF3" w:rsidRDefault="00C00DF3" w:rsidP="00C00DF3">
      <w:pPr>
        <w:widowControl/>
        <w:overflowPunct w:val="0"/>
        <w:spacing w:before="120" w:after="12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 xml:space="preserve">2.2.3. </w:t>
      </w:r>
      <w:r w:rsidRPr="00C00DF3">
        <w:rPr>
          <w:rFonts w:eastAsia="Times New Roman"/>
          <w:sz w:val="20"/>
          <w:szCs w:val="20"/>
        </w:rPr>
        <w:t>Piasek</w:t>
      </w:r>
    </w:p>
    <w:p w14:paraId="6E48DCA4" w14:textId="0289D8D1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W przypadku występowania w konstrukcji utwardzonego pobocza warstwy odsączającej, odcinającej i innej należy zastosować kruszywa zgodnie z OST D-04.02.01] np. piasek odpowiadający wymaganiom PN-EN 13242 [</w:t>
      </w:r>
      <w:r w:rsidRPr="00C00DF3">
        <w:rPr>
          <w:rFonts w:eastAsia="Times New Roman"/>
          <w:sz w:val="20"/>
          <w:szCs w:val="20"/>
        </w:rPr>
        <w:fldChar w:fldCharType="begin"/>
      </w:r>
      <w:r w:rsidRPr="00C00DF3">
        <w:rPr>
          <w:rFonts w:eastAsia="Times New Roman"/>
          <w:sz w:val="20"/>
          <w:szCs w:val="20"/>
        </w:rPr>
        <w:instrText xml:space="preserve"> REF _Ref92488220 \r \h  \* MERGEFORMAT </w:instrText>
      </w:r>
      <w:r w:rsidRPr="00C00DF3">
        <w:rPr>
          <w:rFonts w:eastAsia="Times New Roman"/>
          <w:sz w:val="20"/>
          <w:szCs w:val="20"/>
        </w:rPr>
      </w:r>
      <w:r w:rsidRPr="00C00DF3">
        <w:rPr>
          <w:rFonts w:eastAsia="Times New Roman"/>
          <w:sz w:val="20"/>
          <w:szCs w:val="20"/>
        </w:rPr>
        <w:fldChar w:fldCharType="separate"/>
      </w:r>
      <w:r w:rsidR="005D028D">
        <w:rPr>
          <w:rFonts w:eastAsia="Times New Roman"/>
          <w:sz w:val="20"/>
          <w:szCs w:val="20"/>
        </w:rPr>
        <w:t>1</w:t>
      </w:r>
      <w:r w:rsidRPr="00C00DF3">
        <w:rPr>
          <w:rFonts w:eastAsia="Times New Roman"/>
          <w:sz w:val="20"/>
          <w:szCs w:val="20"/>
        </w:rPr>
        <w:fldChar w:fldCharType="end"/>
      </w:r>
      <w:r w:rsidRPr="00C00DF3">
        <w:rPr>
          <w:rFonts w:eastAsia="Times New Roman"/>
          <w:sz w:val="20"/>
          <w:szCs w:val="20"/>
        </w:rPr>
        <w:t>] lub PN-EN 13285 [</w:t>
      </w:r>
      <w:r w:rsidRPr="00C00DF3">
        <w:rPr>
          <w:rFonts w:eastAsia="Times New Roman"/>
          <w:sz w:val="20"/>
          <w:szCs w:val="20"/>
        </w:rPr>
        <w:fldChar w:fldCharType="begin"/>
      </w:r>
      <w:r w:rsidRPr="00C00DF3">
        <w:rPr>
          <w:rFonts w:eastAsia="Times New Roman"/>
          <w:sz w:val="20"/>
          <w:szCs w:val="20"/>
        </w:rPr>
        <w:instrText xml:space="preserve"> REF _Ref92488240 \r \h  \* MERGEFORMAT </w:instrText>
      </w:r>
      <w:r w:rsidRPr="00C00DF3">
        <w:rPr>
          <w:rFonts w:eastAsia="Times New Roman"/>
          <w:sz w:val="20"/>
          <w:szCs w:val="20"/>
        </w:rPr>
      </w:r>
      <w:r w:rsidRPr="00C00DF3">
        <w:rPr>
          <w:rFonts w:eastAsia="Times New Roman"/>
          <w:sz w:val="20"/>
          <w:szCs w:val="20"/>
        </w:rPr>
        <w:fldChar w:fldCharType="separate"/>
      </w:r>
      <w:r w:rsidR="005D028D">
        <w:rPr>
          <w:rFonts w:eastAsia="Times New Roman"/>
          <w:sz w:val="20"/>
          <w:szCs w:val="20"/>
        </w:rPr>
        <w:t>2</w:t>
      </w:r>
      <w:r w:rsidRPr="00C00DF3">
        <w:rPr>
          <w:rFonts w:eastAsia="Times New Roman"/>
          <w:sz w:val="20"/>
          <w:szCs w:val="20"/>
        </w:rPr>
        <w:fldChar w:fldCharType="end"/>
      </w:r>
      <w:r w:rsidRPr="00C00DF3">
        <w:rPr>
          <w:rFonts w:eastAsia="Times New Roman"/>
          <w:sz w:val="20"/>
          <w:szCs w:val="20"/>
        </w:rPr>
        <w:t>].</w:t>
      </w:r>
    </w:p>
    <w:p w14:paraId="7C4565ED" w14:textId="77777777" w:rsidR="00C00DF3" w:rsidRPr="00C00DF3" w:rsidRDefault="00C00DF3" w:rsidP="00C00DF3">
      <w:pPr>
        <w:widowControl/>
        <w:overflowPunct w:val="0"/>
        <w:spacing w:before="120" w:after="12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 xml:space="preserve">2.2.4. </w:t>
      </w:r>
      <w:r w:rsidRPr="00C00DF3">
        <w:rPr>
          <w:rFonts w:eastAsia="Times New Roman"/>
          <w:sz w:val="20"/>
          <w:szCs w:val="20"/>
        </w:rPr>
        <w:t>Kruszywo</w:t>
      </w:r>
    </w:p>
    <w:p w14:paraId="0D643A19" w14:textId="7051A225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lastRenderedPageBreak/>
        <w:tab/>
        <w:t>Do wykonania utwardzenia pobocza z kruszywa niezwiązanego o grubości min. 10 cm będzie zastosowana mieszanka kruszyw o uziarnieniu 0/22,4 mm lub 0/31,5 mm, odpowiadająca wymaganiom określonym w D-05.01.04a] zgodnie z PN-EN 13285 [</w:t>
      </w:r>
      <w:r w:rsidRPr="00C00DF3">
        <w:rPr>
          <w:rFonts w:eastAsia="Times New Roman"/>
          <w:sz w:val="20"/>
          <w:szCs w:val="20"/>
        </w:rPr>
        <w:fldChar w:fldCharType="begin"/>
      </w:r>
      <w:r w:rsidRPr="00C00DF3">
        <w:rPr>
          <w:rFonts w:eastAsia="Times New Roman"/>
          <w:sz w:val="20"/>
          <w:szCs w:val="20"/>
        </w:rPr>
        <w:instrText xml:space="preserve"> REF _Ref92488240 \r \h  \* MERGEFORMAT </w:instrText>
      </w:r>
      <w:r w:rsidRPr="00C00DF3">
        <w:rPr>
          <w:rFonts w:eastAsia="Times New Roman"/>
          <w:sz w:val="20"/>
          <w:szCs w:val="20"/>
        </w:rPr>
      </w:r>
      <w:r w:rsidRPr="00C00DF3">
        <w:rPr>
          <w:rFonts w:eastAsia="Times New Roman"/>
          <w:sz w:val="20"/>
          <w:szCs w:val="20"/>
        </w:rPr>
        <w:fldChar w:fldCharType="separate"/>
      </w:r>
      <w:r w:rsidR="005D028D">
        <w:rPr>
          <w:rFonts w:eastAsia="Times New Roman"/>
          <w:sz w:val="20"/>
          <w:szCs w:val="20"/>
        </w:rPr>
        <w:t>2</w:t>
      </w:r>
      <w:r w:rsidRPr="00C00DF3">
        <w:rPr>
          <w:rFonts w:eastAsia="Times New Roman"/>
          <w:sz w:val="20"/>
          <w:szCs w:val="20"/>
        </w:rPr>
        <w:fldChar w:fldCharType="end"/>
      </w:r>
      <w:r w:rsidRPr="00C00DF3">
        <w:rPr>
          <w:rFonts w:eastAsia="Times New Roman"/>
          <w:sz w:val="20"/>
          <w:szCs w:val="20"/>
        </w:rPr>
        <w:t>], PN-EN 13242 [</w:t>
      </w:r>
      <w:r w:rsidRPr="00C00DF3">
        <w:rPr>
          <w:rFonts w:eastAsia="Times New Roman"/>
          <w:sz w:val="20"/>
          <w:szCs w:val="20"/>
        </w:rPr>
        <w:fldChar w:fldCharType="begin"/>
      </w:r>
      <w:r w:rsidRPr="00C00DF3">
        <w:rPr>
          <w:rFonts w:eastAsia="Times New Roman"/>
          <w:sz w:val="20"/>
          <w:szCs w:val="20"/>
        </w:rPr>
        <w:instrText xml:space="preserve"> REF _Ref92488220 \r \h  \* MERGEFORMAT </w:instrText>
      </w:r>
      <w:r w:rsidRPr="00C00DF3">
        <w:rPr>
          <w:rFonts w:eastAsia="Times New Roman"/>
          <w:sz w:val="20"/>
          <w:szCs w:val="20"/>
        </w:rPr>
      </w:r>
      <w:r w:rsidRPr="00C00DF3">
        <w:rPr>
          <w:rFonts w:eastAsia="Times New Roman"/>
          <w:sz w:val="20"/>
          <w:szCs w:val="20"/>
        </w:rPr>
        <w:fldChar w:fldCharType="separate"/>
      </w:r>
      <w:r w:rsidR="005D028D">
        <w:rPr>
          <w:rFonts w:eastAsia="Times New Roman"/>
          <w:sz w:val="20"/>
          <w:szCs w:val="20"/>
        </w:rPr>
        <w:t>1</w:t>
      </w:r>
      <w:r w:rsidRPr="00C00DF3">
        <w:rPr>
          <w:rFonts w:eastAsia="Times New Roman"/>
          <w:sz w:val="20"/>
          <w:szCs w:val="20"/>
        </w:rPr>
        <w:fldChar w:fldCharType="end"/>
      </w:r>
      <w:r w:rsidRPr="00C00DF3">
        <w:rPr>
          <w:rFonts w:eastAsia="Times New Roman"/>
          <w:sz w:val="20"/>
          <w:szCs w:val="20"/>
        </w:rPr>
        <w:t>] i WT-4 Mieszanki niezwiązane 2010 [</w:t>
      </w:r>
      <w:r w:rsidRPr="00C00DF3">
        <w:rPr>
          <w:rFonts w:eastAsia="Times New Roman"/>
          <w:sz w:val="20"/>
          <w:szCs w:val="20"/>
        </w:rPr>
        <w:fldChar w:fldCharType="begin"/>
      </w:r>
      <w:r w:rsidRPr="00C00DF3">
        <w:rPr>
          <w:rFonts w:eastAsia="Times New Roman"/>
          <w:sz w:val="20"/>
          <w:szCs w:val="20"/>
        </w:rPr>
        <w:instrText xml:space="preserve"> REF _Ref92488289 \r \h  \* MERGEFORMAT </w:instrText>
      </w:r>
      <w:r w:rsidRPr="00C00DF3">
        <w:rPr>
          <w:rFonts w:eastAsia="Times New Roman"/>
          <w:sz w:val="20"/>
          <w:szCs w:val="20"/>
        </w:rPr>
      </w:r>
      <w:r w:rsidRPr="00C00DF3">
        <w:rPr>
          <w:rFonts w:eastAsia="Times New Roman"/>
          <w:sz w:val="20"/>
          <w:szCs w:val="20"/>
        </w:rPr>
        <w:fldChar w:fldCharType="separate"/>
      </w:r>
      <w:r w:rsidR="005D028D">
        <w:rPr>
          <w:rFonts w:eastAsia="Times New Roman"/>
          <w:sz w:val="20"/>
          <w:szCs w:val="20"/>
        </w:rPr>
        <w:t>5</w:t>
      </w:r>
      <w:r w:rsidRPr="00C00DF3">
        <w:rPr>
          <w:rFonts w:eastAsia="Times New Roman"/>
          <w:sz w:val="20"/>
          <w:szCs w:val="20"/>
        </w:rPr>
        <w:fldChar w:fldCharType="end"/>
      </w:r>
      <w:r w:rsidRPr="00C00DF3">
        <w:rPr>
          <w:rFonts w:eastAsia="Times New Roman"/>
          <w:sz w:val="20"/>
          <w:szCs w:val="20"/>
        </w:rPr>
        <w:t xml:space="preserve">]. Kruszywo powinno być jednorodne bez zanieczyszczeń obcych i bez domieszek gliny. Zaleca się użycie mieszanki kruszywa o jasnej barwie.  </w:t>
      </w:r>
    </w:p>
    <w:p w14:paraId="59159471" w14:textId="77777777" w:rsidR="00C00DF3" w:rsidRPr="00C00DF3" w:rsidRDefault="00C00DF3" w:rsidP="00C00DF3">
      <w:pPr>
        <w:widowControl/>
        <w:overflowPunct w:val="0"/>
        <w:spacing w:before="12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 xml:space="preserve"> </w:t>
      </w:r>
      <w:r w:rsidRPr="00C00DF3">
        <w:rPr>
          <w:rFonts w:eastAsia="Times New Roman"/>
          <w:b/>
          <w:sz w:val="20"/>
          <w:szCs w:val="20"/>
        </w:rPr>
        <w:t xml:space="preserve">2.2.5. </w:t>
      </w:r>
      <w:r w:rsidRPr="00C00DF3">
        <w:rPr>
          <w:rFonts w:eastAsia="Times New Roman"/>
          <w:sz w:val="20"/>
          <w:szCs w:val="20"/>
        </w:rPr>
        <w:t>Woda</w:t>
      </w:r>
    </w:p>
    <w:p w14:paraId="2BEC9835" w14:textId="022B143B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 xml:space="preserve">Do zraszania kruszywa podczas wałowania należy stosować każdą czystą wodę z rzek, jezior, stawów i innych zbiorników otwartych oraz wodę studzienną i wodociągową. Nie należy stosować wody </w:t>
      </w:r>
      <w:r w:rsidR="009079A9">
        <w:rPr>
          <w:rFonts w:eastAsia="Times New Roman"/>
          <w:sz w:val="20"/>
          <w:szCs w:val="20"/>
        </w:rPr>
        <w:t xml:space="preserve">       </w:t>
      </w:r>
      <w:r w:rsidRPr="00C00DF3">
        <w:rPr>
          <w:rFonts w:eastAsia="Times New Roman"/>
          <w:sz w:val="20"/>
          <w:szCs w:val="20"/>
        </w:rPr>
        <w:t>z widocznymi zanieczyszczeniami, np. śmieciami, roślinnością wodną, odpadami przemysłowymi, kanalizacyjnymi itp. Woda powinna odpowiadać wymaganiom PN-EN 1008 [</w:t>
      </w:r>
      <w:r w:rsidRPr="00C00DF3">
        <w:rPr>
          <w:rFonts w:eastAsia="Times New Roman"/>
          <w:sz w:val="20"/>
          <w:szCs w:val="20"/>
        </w:rPr>
        <w:fldChar w:fldCharType="begin"/>
      </w:r>
      <w:r w:rsidRPr="00C00DF3">
        <w:rPr>
          <w:rFonts w:eastAsia="Times New Roman"/>
          <w:sz w:val="20"/>
          <w:szCs w:val="20"/>
        </w:rPr>
        <w:instrText xml:space="preserve"> REF _Ref92967700 \r \h  \* MERGEFORMAT </w:instrText>
      </w:r>
      <w:r w:rsidRPr="00C00DF3">
        <w:rPr>
          <w:rFonts w:eastAsia="Times New Roman"/>
          <w:sz w:val="20"/>
          <w:szCs w:val="20"/>
        </w:rPr>
      </w:r>
      <w:r w:rsidRPr="00C00DF3">
        <w:rPr>
          <w:rFonts w:eastAsia="Times New Roman"/>
          <w:sz w:val="20"/>
          <w:szCs w:val="20"/>
        </w:rPr>
        <w:fldChar w:fldCharType="separate"/>
      </w:r>
      <w:r w:rsidR="005D028D">
        <w:rPr>
          <w:rFonts w:eastAsia="Times New Roman"/>
          <w:sz w:val="20"/>
          <w:szCs w:val="20"/>
        </w:rPr>
        <w:t>4</w:t>
      </w:r>
      <w:r w:rsidRPr="00C00DF3">
        <w:rPr>
          <w:rFonts w:eastAsia="Times New Roman"/>
          <w:sz w:val="20"/>
          <w:szCs w:val="20"/>
        </w:rPr>
        <w:fldChar w:fldCharType="end"/>
      </w:r>
      <w:r w:rsidRPr="00C00DF3">
        <w:rPr>
          <w:rFonts w:eastAsia="Times New Roman"/>
          <w:sz w:val="20"/>
          <w:szCs w:val="20"/>
        </w:rPr>
        <w:t>].</w:t>
      </w:r>
    </w:p>
    <w:p w14:paraId="2E97E4F9" w14:textId="77777777" w:rsidR="00C00DF3" w:rsidRPr="00C00DF3" w:rsidRDefault="00C00DF3" w:rsidP="00C00DF3">
      <w:pPr>
        <w:widowControl/>
        <w:overflowPunct w:val="0"/>
        <w:spacing w:before="120" w:after="12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 xml:space="preserve">2.2.6. </w:t>
      </w:r>
      <w:r w:rsidRPr="00C00DF3">
        <w:rPr>
          <w:rFonts w:eastAsia="Times New Roman"/>
          <w:sz w:val="20"/>
          <w:szCs w:val="20"/>
        </w:rPr>
        <w:t>Składowanie kruszyw</w:t>
      </w:r>
    </w:p>
    <w:p w14:paraId="1437F562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 xml:space="preserve">Okresowo składowane kruszywa powinny być zabezpieczone przed zanieczyszczeniem </w:t>
      </w:r>
      <w:r w:rsidR="009079A9">
        <w:rPr>
          <w:rFonts w:eastAsia="Times New Roman"/>
          <w:sz w:val="20"/>
          <w:szCs w:val="20"/>
        </w:rPr>
        <w:t xml:space="preserve">             </w:t>
      </w:r>
      <w:r w:rsidRPr="00C00DF3">
        <w:rPr>
          <w:rFonts w:eastAsia="Times New Roman"/>
          <w:sz w:val="20"/>
          <w:szCs w:val="20"/>
        </w:rPr>
        <w:t>i zmieszaniem z innymi materiałami kamiennymi. Podłoże w miejscu składowania kruszyw powinno być równe, utwardzone i odwodnione.</w:t>
      </w:r>
    </w:p>
    <w:p w14:paraId="41CD6AAC" w14:textId="77777777" w:rsidR="00C00DF3" w:rsidRPr="00C00DF3" w:rsidRDefault="00C00DF3" w:rsidP="00C00DF3">
      <w:pPr>
        <w:keepNext/>
        <w:keepLines/>
        <w:widowControl/>
        <w:suppressAutoHyphens/>
        <w:overflowPunct w:val="0"/>
        <w:spacing w:before="240" w:after="120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4" w:name="_Toc25373382"/>
      <w:bookmarkStart w:id="5" w:name="_Toc25379398"/>
      <w:bookmarkStart w:id="6" w:name="_Toc38338022"/>
      <w:bookmarkStart w:id="7" w:name="_Toc68660263"/>
      <w:bookmarkStart w:id="8" w:name="_Toc68921158"/>
      <w:bookmarkStart w:id="9" w:name="_Toc68929545"/>
      <w:bookmarkStart w:id="10" w:name="_Toc70745913"/>
      <w:bookmarkStart w:id="11" w:name="_Toc113338099"/>
      <w:bookmarkStart w:id="12" w:name="_Toc113935589"/>
      <w:bookmarkStart w:id="13" w:name="_Toc116360494"/>
      <w:bookmarkStart w:id="14" w:name="_Toc174333135"/>
      <w:bookmarkStart w:id="15" w:name="_Toc208892383"/>
      <w:bookmarkStart w:id="16" w:name="_Toc210107779"/>
      <w:bookmarkStart w:id="17" w:name="_Toc92962378"/>
      <w:r w:rsidRPr="00C00DF3">
        <w:rPr>
          <w:rFonts w:eastAsia="Times New Roman"/>
          <w:b/>
          <w:caps/>
          <w:kern w:val="28"/>
          <w:sz w:val="20"/>
          <w:szCs w:val="20"/>
        </w:rPr>
        <w:t xml:space="preserve">3.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C00DF3">
        <w:rPr>
          <w:rFonts w:eastAsia="Times New Roman"/>
          <w:b/>
          <w:caps/>
          <w:kern w:val="28"/>
          <w:sz w:val="20"/>
          <w:szCs w:val="20"/>
        </w:rPr>
        <w:t>SPRZĘT</w:t>
      </w:r>
      <w:bookmarkEnd w:id="17"/>
    </w:p>
    <w:p w14:paraId="00821990" w14:textId="77777777" w:rsidR="00C00DF3" w:rsidRPr="00C00DF3" w:rsidRDefault="00C00DF3" w:rsidP="00C00DF3">
      <w:pPr>
        <w:keepNext/>
        <w:widowControl/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3.1. Ogólne wymagania dotyczące sprzętu</w:t>
      </w:r>
    </w:p>
    <w:p w14:paraId="1A1B4AF5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Ogólne wymagania dotyczące sprzętu podano w OST  D-M-00.00.00 „Wymagania ogólne” [1] pkt 3.</w:t>
      </w:r>
    </w:p>
    <w:p w14:paraId="241761D6" w14:textId="77777777" w:rsidR="00C00DF3" w:rsidRPr="00C00DF3" w:rsidRDefault="00C00DF3" w:rsidP="00C00DF3">
      <w:pPr>
        <w:keepNext/>
        <w:widowControl/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3.2. Sprzęt stosowany do wykonania robót</w:t>
      </w:r>
    </w:p>
    <w:p w14:paraId="30112300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Przy wykonywaniu robót Wykonawca w zależności od potrzeb, powinien wykazać się możliwością korzystania ze sprzętu dostosowanego do przyjętej metody robót, jak:</w:t>
      </w:r>
    </w:p>
    <w:p w14:paraId="1C788770" w14:textId="77777777" w:rsidR="00C00DF3" w:rsidRPr="00C00DF3" w:rsidRDefault="00C00DF3" w:rsidP="00C00DF3">
      <w:pPr>
        <w:widowControl/>
        <w:numPr>
          <w:ilvl w:val="0"/>
          <w:numId w:val="91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mieszarki stacjonarne do wytwarzania mieszanki kruszyw, wyposażone w urządzenia dozujące wodę (mieszarki powinny zapewnić wytworzenie jednorodnej mieszanki o wilgotności optymalnej, chyba że producent kruszywa zapewnia dostawę jednorodnej mieszanki o wymaganym uziarnieniu i odpowiedniej wilgotności),</w:t>
      </w:r>
    </w:p>
    <w:p w14:paraId="56F09A02" w14:textId="77777777" w:rsidR="00C00DF3" w:rsidRPr="00C00DF3" w:rsidRDefault="00C00DF3" w:rsidP="00C00DF3">
      <w:pPr>
        <w:widowControl/>
        <w:numPr>
          <w:ilvl w:val="0"/>
          <w:numId w:val="91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równiarki albo układarki do rozkładania mieszanki kruszywa,</w:t>
      </w:r>
    </w:p>
    <w:p w14:paraId="67511767" w14:textId="77777777" w:rsidR="00C00DF3" w:rsidRPr="00C00DF3" w:rsidRDefault="00C00DF3" w:rsidP="00C00DF3">
      <w:pPr>
        <w:widowControl/>
        <w:numPr>
          <w:ilvl w:val="0"/>
          <w:numId w:val="91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walce lub płytowe zagęszczarki wibracyjne,</w:t>
      </w:r>
    </w:p>
    <w:p w14:paraId="2CFBB651" w14:textId="77777777" w:rsidR="00C00DF3" w:rsidRPr="00C00DF3" w:rsidRDefault="00C00DF3" w:rsidP="00C00DF3">
      <w:pPr>
        <w:widowControl/>
        <w:numPr>
          <w:ilvl w:val="0"/>
          <w:numId w:val="91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 xml:space="preserve">przewoźne zbiorniki na wodę do zwilżania mieszanki, wyposażone w urządzenia do równomiernego </w:t>
      </w:r>
      <w:r w:rsidR="009079A9">
        <w:rPr>
          <w:rFonts w:eastAsia="Times New Roman"/>
          <w:sz w:val="20"/>
          <w:szCs w:val="20"/>
        </w:rPr>
        <w:t xml:space="preserve">      </w:t>
      </w:r>
      <w:r w:rsidRPr="00C00DF3">
        <w:rPr>
          <w:rFonts w:eastAsia="Times New Roman"/>
          <w:sz w:val="20"/>
          <w:szCs w:val="20"/>
        </w:rPr>
        <w:t>i kontrolowanego dozowania wody,</w:t>
      </w:r>
    </w:p>
    <w:p w14:paraId="4F8E0A7B" w14:textId="77777777" w:rsidR="00C00DF3" w:rsidRPr="00C00DF3" w:rsidRDefault="00C00DF3" w:rsidP="00C00DF3">
      <w:pPr>
        <w:widowControl/>
        <w:numPr>
          <w:ilvl w:val="0"/>
          <w:numId w:val="91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koparki do wykonania koryta, w przypadku utwardzania istniejącego pobocza gruntowego.</w:t>
      </w:r>
    </w:p>
    <w:p w14:paraId="1734EE59" w14:textId="77777777" w:rsidR="00C00DF3" w:rsidRPr="00C00DF3" w:rsidRDefault="00C00DF3" w:rsidP="00C00DF3">
      <w:pPr>
        <w:widowControl/>
        <w:overflowPunct w:val="0"/>
        <w:ind w:firstLine="709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Należy korzystać ze sprzętu, który powinien być dostosowany swoimi wymiarami do warunków pracy w korycie, przygotowanym do ułożenia konstrukcji utwardzonego pobocza.</w:t>
      </w:r>
    </w:p>
    <w:p w14:paraId="64A881C1" w14:textId="77777777" w:rsidR="00C00DF3" w:rsidRPr="00C00DF3" w:rsidRDefault="00C00DF3" w:rsidP="00C00DF3">
      <w:pPr>
        <w:widowControl/>
        <w:overflowPunct w:val="0"/>
        <w:ind w:firstLine="709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Sprzęt powinien odpowiadać wymaganiom określonym w dokumentacji projektowej, ST, instrukcjach producentów lub propozycji Wykonawcy i powinien być zaakceptowany przez Inżyniera.</w:t>
      </w:r>
    </w:p>
    <w:p w14:paraId="2F86B683" w14:textId="77777777" w:rsidR="00C00DF3" w:rsidRPr="00C00DF3" w:rsidRDefault="00C00DF3" w:rsidP="00C00DF3">
      <w:pPr>
        <w:keepNext/>
        <w:keepLines/>
        <w:widowControl/>
        <w:suppressAutoHyphens/>
        <w:overflowPunct w:val="0"/>
        <w:spacing w:before="240" w:after="120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18" w:name="_Toc424534468"/>
      <w:bookmarkStart w:id="19" w:name="_Toc46643999"/>
      <w:bookmarkStart w:id="20" w:name="_Toc51995832"/>
      <w:bookmarkStart w:id="21" w:name="_Toc63568300"/>
      <w:bookmarkStart w:id="22" w:name="_Toc73770658"/>
      <w:bookmarkStart w:id="23" w:name="_Toc113935590"/>
      <w:bookmarkStart w:id="24" w:name="_Toc116360495"/>
      <w:bookmarkStart w:id="25" w:name="_Toc174333136"/>
      <w:bookmarkStart w:id="26" w:name="_Toc208892384"/>
      <w:bookmarkStart w:id="27" w:name="_Toc210107780"/>
      <w:bookmarkStart w:id="28" w:name="_Toc92962379"/>
      <w:r w:rsidRPr="00C00DF3">
        <w:rPr>
          <w:rFonts w:eastAsia="Times New Roman"/>
          <w:b/>
          <w:caps/>
          <w:kern w:val="28"/>
          <w:sz w:val="20"/>
          <w:szCs w:val="20"/>
        </w:rPr>
        <w:t>4. TRANSPORT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E147A8F" w14:textId="77777777" w:rsidR="00C00DF3" w:rsidRPr="00C00DF3" w:rsidRDefault="00C00DF3" w:rsidP="00C00DF3">
      <w:pPr>
        <w:keepNext/>
        <w:widowControl/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 xml:space="preserve">4.1. Ogólne wymagania dotyczące transportu </w:t>
      </w:r>
    </w:p>
    <w:p w14:paraId="52AE97EA" w14:textId="77777777" w:rsidR="00C00DF3" w:rsidRPr="00C00DF3" w:rsidRDefault="00C00DF3" w:rsidP="00C00DF3">
      <w:pPr>
        <w:widowControl/>
        <w:tabs>
          <w:tab w:val="left" w:pos="284"/>
          <w:tab w:val="right" w:leader="dot" w:pos="8505"/>
        </w:tabs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 xml:space="preserve">     Ogólne wymagania dotyczące transportu podano w OST D-M-00.00.00 „Wymagania ogólne” [1]  pkt 4.</w:t>
      </w:r>
    </w:p>
    <w:p w14:paraId="0F06CF4B" w14:textId="77777777" w:rsidR="00C00DF3" w:rsidRPr="00C00DF3" w:rsidRDefault="00C00DF3" w:rsidP="00C00DF3">
      <w:pPr>
        <w:keepNext/>
        <w:widowControl/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4.2. Transport materiałów</w:t>
      </w:r>
    </w:p>
    <w:p w14:paraId="134B1736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Materiały sypkie (kruszywa) można przewozić dowolnymi środkami transportu, w warunkach zabezpieczających je przed  zanieczyszczeniem, zmieszaniem z innymi materiałami i nadmiernym zawilgoceniem.</w:t>
      </w:r>
    </w:p>
    <w:p w14:paraId="42C6377A" w14:textId="77777777" w:rsidR="00C00DF3" w:rsidRPr="00C00DF3" w:rsidRDefault="00C00DF3" w:rsidP="00C00DF3">
      <w:pPr>
        <w:keepNext/>
        <w:keepLines/>
        <w:widowControl/>
        <w:suppressAutoHyphens/>
        <w:overflowPunct w:val="0"/>
        <w:spacing w:before="240" w:after="120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29" w:name="_Toc51995833"/>
      <w:bookmarkStart w:id="30" w:name="_Toc63568301"/>
      <w:bookmarkStart w:id="31" w:name="_Toc73770659"/>
      <w:bookmarkStart w:id="32" w:name="_Toc113935591"/>
      <w:bookmarkStart w:id="33" w:name="_Toc116360496"/>
      <w:bookmarkStart w:id="34" w:name="_Toc174333137"/>
      <w:bookmarkStart w:id="35" w:name="_Toc208892385"/>
      <w:bookmarkStart w:id="36" w:name="_Toc210107781"/>
      <w:bookmarkStart w:id="37" w:name="_Toc92962380"/>
      <w:r w:rsidRPr="00C00DF3">
        <w:rPr>
          <w:rFonts w:eastAsia="Times New Roman"/>
          <w:b/>
          <w:caps/>
          <w:kern w:val="28"/>
          <w:sz w:val="20"/>
          <w:szCs w:val="20"/>
        </w:rPr>
        <w:t>5. WYKONANIE ROBÓT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494B1A63" w14:textId="77777777" w:rsidR="00C00DF3" w:rsidRPr="00C00DF3" w:rsidRDefault="00C00DF3" w:rsidP="00C00DF3">
      <w:pPr>
        <w:keepNext/>
        <w:widowControl/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5.1. Ogólne zasady wykonania robót</w:t>
      </w:r>
    </w:p>
    <w:p w14:paraId="6140245A" w14:textId="77777777" w:rsidR="00C00DF3" w:rsidRPr="00C00DF3" w:rsidRDefault="009079A9" w:rsidP="00C00DF3">
      <w:pPr>
        <w:widowControl/>
        <w:tabs>
          <w:tab w:val="left" w:pos="0"/>
          <w:tab w:val="left" w:pos="567"/>
          <w:tab w:val="left" w:pos="851"/>
          <w:tab w:val="right" w:leader="dot" w:pos="8505"/>
        </w:tabs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ab/>
        <w:t xml:space="preserve">  </w:t>
      </w:r>
      <w:r w:rsidR="00C00DF3" w:rsidRPr="00C00DF3">
        <w:rPr>
          <w:rFonts w:eastAsia="Times New Roman"/>
          <w:sz w:val="20"/>
          <w:szCs w:val="20"/>
        </w:rPr>
        <w:t>Ogólne zasady wykonania robót podano w OST D-M-00.00.00 „Wymagania ogólne” [1] pkt 5.</w:t>
      </w:r>
    </w:p>
    <w:p w14:paraId="74BF691C" w14:textId="77777777" w:rsidR="00C00DF3" w:rsidRPr="00C00DF3" w:rsidRDefault="00C00DF3" w:rsidP="00C00DF3">
      <w:pPr>
        <w:keepNext/>
        <w:widowControl/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5.2. Zasady wykonywania robót</w:t>
      </w:r>
    </w:p>
    <w:p w14:paraId="6E303DE5" w14:textId="107A84D1" w:rsidR="00C00DF3" w:rsidRPr="00C00DF3" w:rsidRDefault="00C00DF3" w:rsidP="00C00DF3">
      <w:pPr>
        <w:widowControl/>
        <w:overflowPunct w:val="0"/>
        <w:ind w:firstLine="709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Sposób wykonania robót powinien być zgodny z dokumentacją projektową i ST. Nawierzchnia utwardzonego pobocza powinna [</w:t>
      </w:r>
      <w:r w:rsidRPr="00C00DF3">
        <w:rPr>
          <w:rFonts w:eastAsia="Times New Roman"/>
          <w:sz w:val="20"/>
          <w:szCs w:val="20"/>
        </w:rPr>
        <w:fldChar w:fldCharType="begin"/>
      </w:r>
      <w:r w:rsidRPr="00C00DF3">
        <w:rPr>
          <w:rFonts w:eastAsia="Times New Roman"/>
          <w:sz w:val="20"/>
          <w:szCs w:val="20"/>
        </w:rPr>
        <w:instrText xml:space="preserve"> REF _Ref92488529 \r \h  \* MERGEFORMAT </w:instrText>
      </w:r>
      <w:r w:rsidRPr="00C00DF3">
        <w:rPr>
          <w:rFonts w:eastAsia="Times New Roman"/>
          <w:sz w:val="20"/>
          <w:szCs w:val="20"/>
        </w:rPr>
      </w:r>
      <w:r w:rsidRPr="00C00DF3">
        <w:rPr>
          <w:rFonts w:eastAsia="Times New Roman"/>
          <w:sz w:val="20"/>
          <w:szCs w:val="20"/>
        </w:rPr>
        <w:fldChar w:fldCharType="separate"/>
      </w:r>
      <w:r w:rsidR="005D028D">
        <w:rPr>
          <w:rFonts w:eastAsia="Times New Roman"/>
          <w:sz w:val="20"/>
          <w:szCs w:val="20"/>
        </w:rPr>
        <w:t>7</w:t>
      </w:r>
      <w:r w:rsidRPr="00C00DF3">
        <w:rPr>
          <w:rFonts w:eastAsia="Times New Roman"/>
          <w:sz w:val="20"/>
          <w:szCs w:val="20"/>
        </w:rPr>
        <w:fldChar w:fldCharType="end"/>
      </w:r>
      <w:r w:rsidRPr="00C00DF3">
        <w:rPr>
          <w:rFonts w:eastAsia="Times New Roman"/>
          <w:sz w:val="20"/>
          <w:szCs w:val="20"/>
        </w:rPr>
        <w:t>]:</w:t>
      </w:r>
    </w:p>
    <w:p w14:paraId="4BC37B98" w14:textId="77777777" w:rsidR="00C00DF3" w:rsidRPr="00C00DF3" w:rsidRDefault="00C00DF3" w:rsidP="00C00DF3">
      <w:pPr>
        <w:widowControl/>
        <w:numPr>
          <w:ilvl w:val="0"/>
          <w:numId w:val="97"/>
        </w:numPr>
        <w:overflowPunct w:val="0"/>
        <w:ind w:left="426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zapewnić, łącznie z nawierzchnią jezdni, szczelność korpusu drogowego,</w:t>
      </w:r>
    </w:p>
    <w:p w14:paraId="2569445F" w14:textId="77777777" w:rsidR="00C00DF3" w:rsidRPr="00C00DF3" w:rsidRDefault="00C00DF3" w:rsidP="00C00DF3">
      <w:pPr>
        <w:widowControl/>
        <w:numPr>
          <w:ilvl w:val="0"/>
          <w:numId w:val="97"/>
        </w:numPr>
        <w:overflowPunct w:val="0"/>
        <w:ind w:left="426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zachować trwałość, uwzględniając specyfikę jego eksploatacji,</w:t>
      </w:r>
    </w:p>
    <w:p w14:paraId="5270B54C" w14:textId="77777777" w:rsidR="00C00DF3" w:rsidRPr="00C00DF3" w:rsidRDefault="00C00DF3" w:rsidP="00C00DF3">
      <w:pPr>
        <w:widowControl/>
        <w:numPr>
          <w:ilvl w:val="0"/>
          <w:numId w:val="97"/>
        </w:numPr>
        <w:overflowPunct w:val="0"/>
        <w:ind w:left="426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odróżniać się kolorem, w miarę możliwości, od nawierzchni jezdni.</w:t>
      </w:r>
    </w:p>
    <w:p w14:paraId="48E7F4B5" w14:textId="6232F973" w:rsidR="00C00DF3" w:rsidRPr="00C00DF3" w:rsidRDefault="00C00DF3" w:rsidP="00C00DF3">
      <w:pPr>
        <w:widowControl/>
        <w:overflowPunct w:val="0"/>
        <w:ind w:firstLine="709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lastRenderedPageBreak/>
        <w:t xml:space="preserve">Na drogach klasy GP (głównych ruchu przyspieszonego), G (głównych) i Z (zbiorczych), w zależności od potrzeb, w tym ruchu lokalnego i pieszych, część pobocza przylegająca do jezdni może być utwardzona. Utwardzone pobocze powinno mieć szerokość nie większą niż 1,5 m. Na drogach dwujezdniowych dopuszcza się zastosowanie utwardzonego pobocza o szerokości nie większej niż 2,0 m. Pochylenie podłużne </w:t>
      </w:r>
      <w:r w:rsidR="009079A9">
        <w:rPr>
          <w:rFonts w:eastAsia="Times New Roman"/>
          <w:sz w:val="20"/>
          <w:szCs w:val="20"/>
        </w:rPr>
        <w:t xml:space="preserve">          </w:t>
      </w:r>
      <w:r w:rsidRPr="00C00DF3">
        <w:rPr>
          <w:rFonts w:eastAsia="Times New Roman"/>
          <w:sz w:val="20"/>
          <w:szCs w:val="20"/>
        </w:rPr>
        <w:t>i poprzeczne utwardzonego pobocza powinno być dostosowane do pochyleń pasa ruchu, przy którym się ono znajduje [</w:t>
      </w:r>
      <w:r w:rsidRPr="00C00DF3">
        <w:rPr>
          <w:rFonts w:eastAsia="Times New Roman"/>
          <w:sz w:val="20"/>
          <w:szCs w:val="20"/>
        </w:rPr>
        <w:fldChar w:fldCharType="begin"/>
      </w:r>
      <w:r w:rsidRPr="00C00DF3">
        <w:rPr>
          <w:rFonts w:eastAsia="Times New Roman"/>
          <w:sz w:val="20"/>
          <w:szCs w:val="20"/>
        </w:rPr>
        <w:instrText xml:space="preserve"> REF _Ref92969404 \r \h  \* MERGEFORMAT </w:instrText>
      </w:r>
      <w:r w:rsidRPr="00C00DF3">
        <w:rPr>
          <w:rFonts w:eastAsia="Times New Roman"/>
          <w:sz w:val="20"/>
          <w:szCs w:val="20"/>
        </w:rPr>
      </w:r>
      <w:r w:rsidRPr="00C00DF3">
        <w:rPr>
          <w:rFonts w:eastAsia="Times New Roman"/>
          <w:sz w:val="20"/>
          <w:szCs w:val="20"/>
        </w:rPr>
        <w:fldChar w:fldCharType="separate"/>
      </w:r>
      <w:r w:rsidR="005D028D">
        <w:rPr>
          <w:rFonts w:eastAsia="Times New Roman"/>
          <w:sz w:val="20"/>
          <w:szCs w:val="20"/>
        </w:rPr>
        <w:t>6</w:t>
      </w:r>
      <w:r w:rsidRPr="00C00DF3">
        <w:rPr>
          <w:rFonts w:eastAsia="Times New Roman"/>
          <w:sz w:val="20"/>
          <w:szCs w:val="20"/>
        </w:rPr>
        <w:fldChar w:fldCharType="end"/>
      </w:r>
      <w:r w:rsidRPr="00C00DF3">
        <w:rPr>
          <w:rFonts w:eastAsia="Times New Roman"/>
          <w:sz w:val="20"/>
          <w:szCs w:val="20"/>
        </w:rPr>
        <w:t>].</w:t>
      </w:r>
    </w:p>
    <w:p w14:paraId="05A3A444" w14:textId="77777777" w:rsidR="00C00DF3" w:rsidRPr="00C00DF3" w:rsidRDefault="00C00DF3" w:rsidP="00C00DF3">
      <w:pPr>
        <w:widowControl/>
        <w:overflowPunct w:val="0"/>
        <w:ind w:firstLine="709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 xml:space="preserve"> W przypadku braku wystarczających danych można korzystać z ustaleń podanych w niniejszej specyfikacji.</w:t>
      </w:r>
    </w:p>
    <w:p w14:paraId="71E17661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Podstawowe czynności przy wykonywaniu robót obejmują:</w:t>
      </w:r>
    </w:p>
    <w:p w14:paraId="7187517C" w14:textId="77777777" w:rsidR="00C00DF3" w:rsidRPr="00C00DF3" w:rsidRDefault="00C00DF3" w:rsidP="00C00DF3">
      <w:pPr>
        <w:widowControl/>
        <w:numPr>
          <w:ilvl w:val="0"/>
          <w:numId w:val="92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 xml:space="preserve">roboty przygotowawcze, </w:t>
      </w:r>
    </w:p>
    <w:p w14:paraId="6F4DF1C3" w14:textId="77777777" w:rsidR="00C00DF3" w:rsidRPr="00C00DF3" w:rsidRDefault="00C00DF3" w:rsidP="00C00DF3">
      <w:pPr>
        <w:widowControl/>
        <w:numPr>
          <w:ilvl w:val="0"/>
          <w:numId w:val="92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wykonanie koryta,</w:t>
      </w:r>
    </w:p>
    <w:p w14:paraId="1C40BF73" w14:textId="77777777" w:rsidR="00C00DF3" w:rsidRPr="00C00DF3" w:rsidRDefault="00C00DF3" w:rsidP="00C00DF3">
      <w:pPr>
        <w:widowControl/>
        <w:numPr>
          <w:ilvl w:val="0"/>
          <w:numId w:val="92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ułożenie nawierzchni utwardzonego pobocza (wytworzenie i wbudowanie mieszanki),</w:t>
      </w:r>
    </w:p>
    <w:p w14:paraId="7AFD711F" w14:textId="77777777" w:rsidR="00C00DF3" w:rsidRPr="00C00DF3" w:rsidRDefault="00C00DF3" w:rsidP="00C00DF3">
      <w:pPr>
        <w:widowControl/>
        <w:numPr>
          <w:ilvl w:val="0"/>
          <w:numId w:val="92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roboty wykończeniowe.</w:t>
      </w:r>
    </w:p>
    <w:p w14:paraId="67E9A400" w14:textId="77777777" w:rsidR="00C00DF3" w:rsidRPr="00C00DF3" w:rsidRDefault="00C00DF3" w:rsidP="00C00DF3">
      <w:pPr>
        <w:keepNext/>
        <w:widowControl/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5.3. Roboty przygotowawcze</w:t>
      </w:r>
    </w:p>
    <w:p w14:paraId="09458A04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Przed przystąpieniem do robót należy, na podstawie dokumentacji projektowej, ST lub wskazań Inżyniera:</w:t>
      </w:r>
    </w:p>
    <w:p w14:paraId="4BCC7226" w14:textId="77777777" w:rsidR="00C00DF3" w:rsidRPr="00C00DF3" w:rsidRDefault="00C00DF3" w:rsidP="00C00DF3">
      <w:pPr>
        <w:widowControl/>
        <w:numPr>
          <w:ilvl w:val="0"/>
          <w:numId w:val="93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ustalić lokalizację terenu robót,</w:t>
      </w:r>
    </w:p>
    <w:p w14:paraId="7D440C91" w14:textId="77777777" w:rsidR="00C00DF3" w:rsidRPr="00C00DF3" w:rsidRDefault="00C00DF3" w:rsidP="00C00DF3">
      <w:pPr>
        <w:widowControl/>
        <w:numPr>
          <w:ilvl w:val="0"/>
          <w:numId w:val="93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przeprowadzić obliczenia i pomiary geodezyjne niezbędne do szczegółowego wytyczenia robót oraz ustalenia danych wysokościowych,</w:t>
      </w:r>
    </w:p>
    <w:p w14:paraId="36A3250A" w14:textId="77777777" w:rsidR="00C00DF3" w:rsidRPr="00C00DF3" w:rsidRDefault="00C00DF3" w:rsidP="00C00DF3">
      <w:pPr>
        <w:widowControl/>
        <w:numPr>
          <w:ilvl w:val="0"/>
          <w:numId w:val="93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 xml:space="preserve">usunąć przeszkody, np. elementy dróg, ew. słupki, </w:t>
      </w:r>
      <w:proofErr w:type="spellStart"/>
      <w:r w:rsidRPr="00C00DF3">
        <w:rPr>
          <w:rFonts w:eastAsia="Times New Roman"/>
          <w:sz w:val="20"/>
          <w:szCs w:val="20"/>
        </w:rPr>
        <w:t>zatrawienie</w:t>
      </w:r>
      <w:proofErr w:type="spellEnd"/>
      <w:r w:rsidRPr="00C00DF3">
        <w:rPr>
          <w:rFonts w:eastAsia="Times New Roman"/>
          <w:sz w:val="20"/>
          <w:szCs w:val="20"/>
        </w:rPr>
        <w:t xml:space="preserve"> itd.,</w:t>
      </w:r>
    </w:p>
    <w:p w14:paraId="2BD0CEF8" w14:textId="77777777" w:rsidR="00C00DF3" w:rsidRPr="00C00DF3" w:rsidRDefault="00C00DF3" w:rsidP="00C00DF3">
      <w:pPr>
        <w:widowControl/>
        <w:numPr>
          <w:ilvl w:val="0"/>
          <w:numId w:val="93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ew. splantować pobocze istniejące,</w:t>
      </w:r>
    </w:p>
    <w:p w14:paraId="04A0CDE0" w14:textId="77777777" w:rsidR="00C00DF3" w:rsidRPr="00C00DF3" w:rsidRDefault="00C00DF3" w:rsidP="00C00DF3">
      <w:pPr>
        <w:widowControl/>
        <w:numPr>
          <w:ilvl w:val="0"/>
          <w:numId w:val="93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zgromadzić wszystkie materiały potrzebne do rozpoczęcia budowy.</w:t>
      </w:r>
    </w:p>
    <w:p w14:paraId="2806AC52" w14:textId="7F7DA7A0" w:rsidR="00C00DF3" w:rsidRPr="00C00DF3" w:rsidRDefault="00C00DF3" w:rsidP="00C00DF3">
      <w:pPr>
        <w:widowControl/>
        <w:overflowPunct w:val="0"/>
        <w:ind w:firstLine="709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Zaleca się korzystanie z ustaleń OST D-01.00.00 [2] w zakresie niezbędnym do wykonania robót przygotowawczych, OST D-02.00.00 [3] przy występowaniu robót ziemnych oraz z ustaleń OST D-04.02.01] przy występowaniu warstwy odsączającej lub odcinającej.</w:t>
      </w:r>
    </w:p>
    <w:p w14:paraId="230D8422" w14:textId="77777777" w:rsidR="00C00DF3" w:rsidRPr="00C00DF3" w:rsidRDefault="00C00DF3" w:rsidP="00C00DF3">
      <w:pPr>
        <w:keepNext/>
        <w:widowControl/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5.4. Wykonanie koryta i przygotowanie podłoża</w:t>
      </w:r>
    </w:p>
    <w:p w14:paraId="5892C49F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Koryto wykonuje się w przypadku utwardzania istniejącego pobocza gruntowego.</w:t>
      </w:r>
    </w:p>
    <w:p w14:paraId="118DF16A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Koryto powinno być wykonane bezpośrednio przed rozpoczęciem robót związanych z wykonaniem nawierzchni utwardzonego pobocza. Wcześniejsze wykonanie koryta jest możliwe wyłącznie za zgodą Inżyniera, w korzystnych warunkach atmosferycznych.</w:t>
      </w:r>
    </w:p>
    <w:p w14:paraId="0D732755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Koryto można wykonywać ręcznie, gdy jego szerokość nie pozwala na zastosowanie posiadanych maszyn. Rodzaj sprzętu, a w szczególności jego moc należy dostosować do rodzaju gruntu, w którym prowadzone są roboty i do trudności jego odspojenia.</w:t>
      </w:r>
    </w:p>
    <w:p w14:paraId="15B8A7B9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Grunt odspojony w czasie wykonywania koryta powinien być wykorzystany zgodnie z ustaleniami dokumentacji projektowej i ST, tj. wbudowany w nasyp lub odwieziony na odkład w miejsce wskazane lub zaaprobowane przez Inżyniera.</w:t>
      </w:r>
    </w:p>
    <w:p w14:paraId="68070E64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Przed przystąpieniem do profilowania dna koryta, podłoże powinno być oczyszczone z wszelkich zanieczyszczeń. Po oczyszczeniu powierzchni podłoża należy sprawdzić, czy istniejące rzędne terenu umożliwiają uzyskanie po profilowaniu zaprojektowanych rzędnych podłoża.</w:t>
      </w:r>
    </w:p>
    <w:p w14:paraId="71BFF648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 xml:space="preserve">Zaleca się, aby rzędne terenu przed profilowaniem były o co najmniej </w:t>
      </w:r>
      <w:smartTag w:uri="urn:schemas-microsoft-com:office:smarttags" w:element="metricconverter">
        <w:smartTagPr>
          <w:attr w:name="ProductID" w:val="5 cm"/>
        </w:smartTagPr>
        <w:r w:rsidRPr="00C00DF3">
          <w:rPr>
            <w:rFonts w:eastAsia="Times New Roman"/>
            <w:sz w:val="20"/>
            <w:szCs w:val="20"/>
          </w:rPr>
          <w:t>5 cm</w:t>
        </w:r>
      </w:smartTag>
      <w:r w:rsidRPr="00C00DF3">
        <w:rPr>
          <w:rFonts w:eastAsia="Times New Roman"/>
          <w:sz w:val="20"/>
          <w:szCs w:val="20"/>
        </w:rPr>
        <w:t xml:space="preserve"> wyższe niż projektowane rzędne podłoża. Jeżeli powyższy warunek nie jest spełniony i występują zaniżenia poziomu w podłożu przewidzianym do profilowania, Wykonawca powinien spulchnić podłoże na głębokość zaakceptowaną przez Inżyniera, dowieźć dodatkowy grunt, spełniający wymagania obowiązujące dla górnej strefy korpusu, w ilości koniecznej do uzyskania wymaganych rzędnych wysokościowych i zagęścić warstwę do uzyskania wskaźnika zagęszczenia 1,00.</w:t>
      </w:r>
    </w:p>
    <w:p w14:paraId="6C580DD5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Profilowanie można wykonać ręcznie lub sprzętem dostosowanym do szerokości koryta. Ścięty grunt powinien być wykorzystany w robotach ziemnych lub w inny sposób zaakceptowany przez Inżyniera.</w:t>
      </w:r>
    </w:p>
    <w:p w14:paraId="091790F4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Bezpośrednio po profilowaniu podłoża należy przystąpić do jego zagęszczania, które należy kontynuować do osiągnięcia wskaźnika zagęszczenia nie mniejszego od 1,00.</w:t>
      </w:r>
    </w:p>
    <w:p w14:paraId="68209BC2" w14:textId="206FF10F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Wilgotność gruntu podłoża podczas zagęszczania powinna być równa wilgotności optymalnej,</w:t>
      </w:r>
      <w:r w:rsidR="009079A9">
        <w:rPr>
          <w:rFonts w:eastAsia="Times New Roman"/>
          <w:sz w:val="20"/>
          <w:szCs w:val="20"/>
        </w:rPr>
        <w:t xml:space="preserve">  </w:t>
      </w:r>
      <w:r w:rsidR="009A0566">
        <w:rPr>
          <w:rFonts w:eastAsia="Times New Roman"/>
          <w:sz w:val="20"/>
          <w:szCs w:val="20"/>
        </w:rPr>
        <w:t xml:space="preserve">  </w:t>
      </w:r>
      <w:r w:rsidR="009079A9">
        <w:rPr>
          <w:rFonts w:eastAsia="Times New Roman"/>
          <w:sz w:val="20"/>
          <w:szCs w:val="20"/>
        </w:rPr>
        <w:t xml:space="preserve">   </w:t>
      </w:r>
      <w:r w:rsidRPr="00C00DF3">
        <w:rPr>
          <w:rFonts w:eastAsia="Times New Roman"/>
          <w:sz w:val="20"/>
          <w:szCs w:val="20"/>
        </w:rPr>
        <w:t xml:space="preserve"> z tolerancją od -20% do +10%.</w:t>
      </w:r>
    </w:p>
    <w:p w14:paraId="46044761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Koryto po wyprofilowaniu i zagęszczeniu powinno być utrzymane w dobrym stanie.</w:t>
      </w:r>
    </w:p>
    <w:p w14:paraId="2D332F47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 xml:space="preserve">Jeżeli po wykonaniu robót związanych z profilowaniem i zagęszczeniem podłoża nastąpi przerwa </w:t>
      </w:r>
      <w:r w:rsidR="009079A9">
        <w:rPr>
          <w:rFonts w:eastAsia="Times New Roman"/>
          <w:sz w:val="20"/>
          <w:szCs w:val="20"/>
        </w:rPr>
        <w:t xml:space="preserve">   </w:t>
      </w:r>
      <w:r w:rsidRPr="00C00DF3">
        <w:rPr>
          <w:rFonts w:eastAsia="Times New Roman"/>
          <w:sz w:val="20"/>
          <w:szCs w:val="20"/>
        </w:rPr>
        <w:t>w robotach i Wykonawca nie przystąpi natychmiast do układania nawierzchni, to powinien on zabezpieczyć podłoże przed nadmiernym zawilgoceniem, na przykład przez rozłożenie folii lub w inny sposób zaakceptowany przez Inżyniera.</w:t>
      </w:r>
    </w:p>
    <w:p w14:paraId="1FA984DF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Jeżeli podłoże uległo nadmiernemu zawilgoceniu, to do układania nawierzchni można przystąpić dopiero po jego naturalnym osuszeniu.</w:t>
      </w:r>
    </w:p>
    <w:p w14:paraId="455B1CD4" w14:textId="77777777" w:rsidR="00C00DF3" w:rsidRPr="00C00DF3" w:rsidRDefault="00C00DF3" w:rsidP="00C00DF3">
      <w:pPr>
        <w:keepNext/>
        <w:widowControl/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lastRenderedPageBreak/>
        <w:t>5.5. Wytwarzanie mieszanki kruszywa</w:t>
      </w:r>
    </w:p>
    <w:p w14:paraId="536DC53C" w14:textId="405863A9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 xml:space="preserve">Mieszankę kruszywa o ściśle określonym uziarnieniu i wilgotności optymalnej należy wytwarzać </w:t>
      </w:r>
      <w:r w:rsidR="009079A9">
        <w:rPr>
          <w:rFonts w:eastAsia="Times New Roman"/>
          <w:sz w:val="20"/>
          <w:szCs w:val="20"/>
        </w:rPr>
        <w:t xml:space="preserve">     </w:t>
      </w:r>
      <w:r w:rsidRPr="00C00DF3">
        <w:rPr>
          <w:rFonts w:eastAsia="Times New Roman"/>
          <w:sz w:val="20"/>
          <w:szCs w:val="20"/>
        </w:rPr>
        <w:t xml:space="preserve">w mieszarkach stacjonarnych gwarantujących otrzymanie jednorodnej mieszanki. Krzywa uziarnienia oraz parametry mieszanki powinny być przyjęte wg OST D-05.01.04a], jak dla kruszywa o uziarnieniu 0/22,4 mm lub 0/31,5 mm. Ze względu na konieczność zapewnienia jednorodności, tylko w wyjątkowych przypadkach Inżynier może dopuścić do wytwarzania mieszanki przez mieszanie poszczególnych frakcji na drodze. Mieszanka po wyprodukowaniu powinna być od razu transportowana na miejsce wbudowania </w:t>
      </w:r>
      <w:r w:rsidR="009079A9">
        <w:rPr>
          <w:rFonts w:eastAsia="Times New Roman"/>
          <w:sz w:val="20"/>
          <w:szCs w:val="20"/>
        </w:rPr>
        <w:t xml:space="preserve"> </w:t>
      </w:r>
      <w:r w:rsidR="009A0566">
        <w:rPr>
          <w:rFonts w:eastAsia="Times New Roman"/>
          <w:sz w:val="20"/>
          <w:szCs w:val="20"/>
        </w:rPr>
        <w:t xml:space="preserve">        </w:t>
      </w:r>
      <w:r w:rsidR="009079A9">
        <w:rPr>
          <w:rFonts w:eastAsia="Times New Roman"/>
          <w:sz w:val="20"/>
          <w:szCs w:val="20"/>
        </w:rPr>
        <w:t xml:space="preserve">      </w:t>
      </w:r>
      <w:r w:rsidRPr="00C00DF3">
        <w:rPr>
          <w:rFonts w:eastAsia="Times New Roman"/>
          <w:sz w:val="20"/>
          <w:szCs w:val="20"/>
        </w:rPr>
        <w:t>w sposób przeciwdziałający rozsegregowaniu i wysychaniu.</w:t>
      </w:r>
    </w:p>
    <w:p w14:paraId="35346EEE" w14:textId="77777777" w:rsidR="00C00DF3" w:rsidRPr="00C00DF3" w:rsidRDefault="00C00DF3" w:rsidP="00C00DF3">
      <w:pPr>
        <w:keepNext/>
        <w:widowControl/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5.6. Wbudowanie i zagęszczenie mieszanki kruszywa</w:t>
      </w:r>
    </w:p>
    <w:p w14:paraId="37907C06" w14:textId="77777777" w:rsidR="00C00DF3" w:rsidRPr="00C00DF3" w:rsidRDefault="00C00DF3" w:rsidP="00C00DF3">
      <w:pPr>
        <w:widowControl/>
        <w:overflowPunct w:val="0"/>
        <w:ind w:firstLine="709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 xml:space="preserve">Mieszanka kruszywa powinna być rozkładana w warstwie o jednakowej grubości, przy pomocy układarki lub równiarki, z zachowaniem wymaganych spadków i rzędnych wysokościowych. Zaleca się, aby grubość pojedynczo układanej warstwy nie przekraczała </w:t>
      </w:r>
      <w:smartTag w:uri="urn:schemas-microsoft-com:office:smarttags" w:element="metricconverter">
        <w:smartTagPr>
          <w:attr w:name="ProductID" w:val="20 cm"/>
        </w:smartTagPr>
        <w:r w:rsidRPr="00C00DF3">
          <w:rPr>
            <w:rFonts w:eastAsia="Times New Roman"/>
            <w:sz w:val="20"/>
            <w:szCs w:val="20"/>
          </w:rPr>
          <w:t>20 cm</w:t>
        </w:r>
      </w:smartTag>
      <w:r w:rsidRPr="00C00DF3">
        <w:rPr>
          <w:rFonts w:eastAsia="Times New Roman"/>
          <w:sz w:val="20"/>
          <w:szCs w:val="20"/>
        </w:rPr>
        <w:t xml:space="preserve"> po zagęszczeniu. Rozpoczęcie budowy następnej warstwy może nastąpić po odbiorze poprzedniej warstwy przez Inżyniera. W miejscach, gdzie widoczna jest segregacja kruszywa, należy przed zagęszczeniem wymienić kruszywo na materiał </w:t>
      </w:r>
      <w:r w:rsidR="009079A9">
        <w:rPr>
          <w:rFonts w:eastAsia="Times New Roman"/>
          <w:sz w:val="20"/>
          <w:szCs w:val="20"/>
        </w:rPr>
        <w:t xml:space="preserve">           </w:t>
      </w:r>
      <w:r w:rsidRPr="00C00DF3">
        <w:rPr>
          <w:rFonts w:eastAsia="Times New Roman"/>
          <w:sz w:val="20"/>
          <w:szCs w:val="20"/>
        </w:rPr>
        <w:t>o odpowiednich właściwościach.</w:t>
      </w:r>
    </w:p>
    <w:p w14:paraId="3CF2CAAC" w14:textId="73886D56" w:rsidR="00C00DF3" w:rsidRPr="00C00DF3" w:rsidRDefault="00C00DF3" w:rsidP="00C00DF3">
      <w:pPr>
        <w:widowControl/>
        <w:overflowPunct w:val="0"/>
        <w:ind w:firstLine="709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 xml:space="preserve">Zagęszczanie należy rozpocząć od dolnej krawędzi i przesuwać pasami podłużnymi, częściowo nakładającymi się, w kierunku górnej krawędzi. Nierówności i zagłębienia powstające w czasie zagęszczania powinny być wyrównywane bieżąco przez spulchnienie warstwy kruszywa i dodanie bądź usunięcie materiału, aż do otrzymania równej powierzchni. Zagęszczenie należy kontynuować do osiągnięcia wskaźnika zagęszczenia nie mniejszego niż 1,0 według normalnej próby </w:t>
      </w:r>
      <w:proofErr w:type="spellStart"/>
      <w:r w:rsidRPr="00C00DF3">
        <w:rPr>
          <w:rFonts w:eastAsia="Times New Roman"/>
          <w:sz w:val="20"/>
          <w:szCs w:val="20"/>
        </w:rPr>
        <w:t>Proctora</w:t>
      </w:r>
      <w:proofErr w:type="spellEnd"/>
      <w:r w:rsidRPr="00C00DF3">
        <w:rPr>
          <w:rFonts w:eastAsia="Times New Roman"/>
          <w:sz w:val="20"/>
          <w:szCs w:val="20"/>
        </w:rPr>
        <w:t>, przeprowadzonej według PN-B-04481 [</w:t>
      </w:r>
      <w:r w:rsidRPr="00C00DF3">
        <w:rPr>
          <w:rFonts w:eastAsia="Times New Roman"/>
          <w:sz w:val="20"/>
          <w:szCs w:val="20"/>
        </w:rPr>
        <w:fldChar w:fldCharType="begin"/>
      </w:r>
      <w:r w:rsidRPr="00C00DF3">
        <w:rPr>
          <w:rFonts w:eastAsia="Times New Roman"/>
          <w:sz w:val="20"/>
          <w:szCs w:val="20"/>
        </w:rPr>
        <w:instrText xml:space="preserve"> REF _Ref92968625 \r \h  \* MERGEFORMAT </w:instrText>
      </w:r>
      <w:r w:rsidRPr="00C00DF3">
        <w:rPr>
          <w:rFonts w:eastAsia="Times New Roman"/>
          <w:sz w:val="20"/>
          <w:szCs w:val="20"/>
        </w:rPr>
      </w:r>
      <w:r w:rsidRPr="00C00DF3">
        <w:rPr>
          <w:rFonts w:eastAsia="Times New Roman"/>
          <w:sz w:val="20"/>
          <w:szCs w:val="20"/>
        </w:rPr>
        <w:fldChar w:fldCharType="separate"/>
      </w:r>
      <w:r w:rsidR="005D028D">
        <w:rPr>
          <w:rFonts w:eastAsia="Times New Roman"/>
          <w:sz w:val="20"/>
          <w:szCs w:val="20"/>
        </w:rPr>
        <w:t>3</w:t>
      </w:r>
      <w:r w:rsidRPr="00C00DF3">
        <w:rPr>
          <w:rFonts w:eastAsia="Times New Roman"/>
          <w:sz w:val="20"/>
          <w:szCs w:val="20"/>
        </w:rPr>
        <w:fldChar w:fldCharType="end"/>
      </w:r>
      <w:r w:rsidRPr="00C00DF3">
        <w:rPr>
          <w:rFonts w:eastAsia="Times New Roman"/>
          <w:sz w:val="20"/>
          <w:szCs w:val="20"/>
        </w:rPr>
        <w:t xml:space="preserve">]. Do zagęszczenia zaleca się stosowanie maszyn (np. walców, zagęszczarek płytowych) o szerokości nie większej niż szerokość utwardzonego pobocza. </w:t>
      </w:r>
    </w:p>
    <w:p w14:paraId="4955EFD1" w14:textId="77777777" w:rsidR="00C00DF3" w:rsidRPr="00C00DF3" w:rsidRDefault="00C00DF3" w:rsidP="00C00DF3">
      <w:pPr>
        <w:widowControl/>
        <w:overflowPunct w:val="0"/>
        <w:ind w:firstLine="709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 xml:space="preserve">Wilgotność mieszanki kruszywa podczas zagęszczania powinna odpowiadać wilgotności optymalnej z tolerancją ± 2%. Materiał nadmiernie nawilgocony, powinien zostać osuszony przez mieszanie </w:t>
      </w:r>
      <w:r w:rsidR="009079A9">
        <w:rPr>
          <w:rFonts w:eastAsia="Times New Roman"/>
          <w:sz w:val="20"/>
          <w:szCs w:val="20"/>
        </w:rPr>
        <w:t xml:space="preserve">             </w:t>
      </w:r>
      <w:r w:rsidRPr="00C00DF3">
        <w:rPr>
          <w:rFonts w:eastAsia="Times New Roman"/>
          <w:sz w:val="20"/>
          <w:szCs w:val="20"/>
        </w:rPr>
        <w:t xml:space="preserve">i napowietrzanie. W przypadku, gdy wilgotność mieszanki kruszywa jest niższa od optymalnej, mieszanka powinna być zwilżona określoną ilością wody i równomiernie wymieszana. </w:t>
      </w:r>
    </w:p>
    <w:p w14:paraId="00DDFBC6" w14:textId="77777777" w:rsidR="00C00DF3" w:rsidRPr="00C00DF3" w:rsidRDefault="00C00DF3" w:rsidP="00C00DF3">
      <w:pPr>
        <w:widowControl/>
        <w:overflowPunct w:val="0"/>
        <w:ind w:firstLine="709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Przy wbudowywaniu i zagęszczaniu mieszanki kruszywa na utwardzonym poboczu należy zwrócić szczególną uwagę na właściwe jego wykonanie przy krawędzi jezdni. Styk jezdni i utwardzonego pobocza powinien być równy i szczelny.</w:t>
      </w:r>
    </w:p>
    <w:p w14:paraId="5F107C0C" w14:textId="77777777" w:rsidR="00C00DF3" w:rsidRPr="00C00DF3" w:rsidRDefault="00C00DF3" w:rsidP="00C00DF3">
      <w:pPr>
        <w:keepNext/>
        <w:widowControl/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5.7. Roboty wykończeniowe</w:t>
      </w:r>
    </w:p>
    <w:p w14:paraId="1673BD24" w14:textId="77777777" w:rsidR="00C00DF3" w:rsidRPr="00C00DF3" w:rsidRDefault="00C00DF3" w:rsidP="00C00DF3">
      <w:pPr>
        <w:widowControl/>
        <w:overflowPunct w:val="0"/>
        <w:ind w:firstLine="709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Roboty wykończeniowe powinny być zgodne z dokumentacją projektową i ST. Do robót wykończeniowych należą prace związane z dostosowaniem wykonanych robót do istniejących warunków terenowych, takie jak:</w:t>
      </w:r>
    </w:p>
    <w:p w14:paraId="712BD8C7" w14:textId="77777777" w:rsidR="00C00DF3" w:rsidRPr="00C00DF3" w:rsidRDefault="00C00DF3" w:rsidP="00C00DF3">
      <w:pPr>
        <w:widowControl/>
        <w:numPr>
          <w:ilvl w:val="0"/>
          <w:numId w:val="95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wyrównanie poziomu utwardzonego pobocza i gruntowego pobocza z ewentualnym splantowaniem istniejącego gruntowego pobocza,</w:t>
      </w:r>
    </w:p>
    <w:p w14:paraId="3A284E2B" w14:textId="77777777" w:rsidR="00C00DF3" w:rsidRPr="00C00DF3" w:rsidRDefault="00C00DF3" w:rsidP="00C00DF3">
      <w:pPr>
        <w:widowControl/>
        <w:numPr>
          <w:ilvl w:val="0"/>
          <w:numId w:val="94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 xml:space="preserve">odtworzenie przeszkód czasowo usuniętych, </w:t>
      </w:r>
    </w:p>
    <w:p w14:paraId="374B9579" w14:textId="77777777" w:rsidR="00C00DF3" w:rsidRPr="00C00DF3" w:rsidRDefault="00C00DF3" w:rsidP="00C00DF3">
      <w:pPr>
        <w:widowControl/>
        <w:numPr>
          <w:ilvl w:val="0"/>
          <w:numId w:val="94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 xml:space="preserve">niezbędne uzupełnienia zniszczonej w czasie robót roślinności, np. </w:t>
      </w:r>
      <w:proofErr w:type="spellStart"/>
      <w:r w:rsidRPr="00C00DF3">
        <w:rPr>
          <w:rFonts w:eastAsia="Times New Roman"/>
          <w:sz w:val="20"/>
          <w:szCs w:val="20"/>
        </w:rPr>
        <w:t>zatrawienia</w:t>
      </w:r>
      <w:proofErr w:type="spellEnd"/>
      <w:r w:rsidRPr="00C00DF3">
        <w:rPr>
          <w:rFonts w:eastAsia="Times New Roman"/>
          <w:sz w:val="20"/>
          <w:szCs w:val="20"/>
        </w:rPr>
        <w:t xml:space="preserve">, </w:t>
      </w:r>
    </w:p>
    <w:p w14:paraId="69B2123B" w14:textId="77777777" w:rsidR="00C00DF3" w:rsidRPr="00C00DF3" w:rsidRDefault="00C00DF3" w:rsidP="00C00DF3">
      <w:pPr>
        <w:widowControl/>
        <w:numPr>
          <w:ilvl w:val="0"/>
          <w:numId w:val="94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roboty porządkujące otoczenie terenu robót.</w:t>
      </w:r>
    </w:p>
    <w:p w14:paraId="6F724203" w14:textId="77777777" w:rsidR="00C00DF3" w:rsidRPr="00C00DF3" w:rsidRDefault="00C00DF3" w:rsidP="00C00DF3">
      <w:pPr>
        <w:keepNext/>
        <w:keepLines/>
        <w:widowControl/>
        <w:numPr>
          <w:ilvl w:val="12"/>
          <w:numId w:val="0"/>
        </w:numPr>
        <w:suppressAutoHyphens/>
        <w:overflowPunct w:val="0"/>
        <w:spacing w:before="240" w:after="120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38" w:name="_Toc421940501"/>
      <w:bookmarkStart w:id="39" w:name="_Toc24955913"/>
      <w:bookmarkStart w:id="40" w:name="_Toc25128887"/>
      <w:bookmarkStart w:id="41" w:name="_Toc25373385"/>
      <w:bookmarkStart w:id="42" w:name="_Toc25379401"/>
      <w:bookmarkStart w:id="43" w:name="_Toc174333138"/>
      <w:bookmarkStart w:id="44" w:name="_Toc179183771"/>
      <w:bookmarkStart w:id="45" w:name="_Toc198436140"/>
      <w:bookmarkStart w:id="46" w:name="_Toc199904824"/>
      <w:bookmarkStart w:id="47" w:name="_Toc92962381"/>
      <w:r w:rsidRPr="00C00DF3">
        <w:rPr>
          <w:rFonts w:eastAsia="Times New Roman"/>
          <w:b/>
          <w:caps/>
          <w:kern w:val="28"/>
          <w:sz w:val="20"/>
          <w:szCs w:val="20"/>
        </w:rPr>
        <w:t xml:space="preserve">6. 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Pr="00C00DF3">
        <w:rPr>
          <w:rFonts w:eastAsia="Times New Roman"/>
          <w:b/>
          <w:caps/>
          <w:kern w:val="28"/>
          <w:sz w:val="20"/>
          <w:szCs w:val="20"/>
        </w:rPr>
        <w:t>KONTROLA JAKOŚCI ROBÓT</w:t>
      </w:r>
    </w:p>
    <w:p w14:paraId="0D5B7277" w14:textId="77777777" w:rsidR="00C00DF3" w:rsidRPr="00C00DF3" w:rsidRDefault="00C00DF3" w:rsidP="00C00DF3">
      <w:pPr>
        <w:keepNext/>
        <w:widowControl/>
        <w:numPr>
          <w:ilvl w:val="12"/>
          <w:numId w:val="0"/>
        </w:numPr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6.1. Ogólne zasady kontroli jakości robót</w:t>
      </w:r>
    </w:p>
    <w:p w14:paraId="0842FF00" w14:textId="77777777" w:rsidR="00C00DF3" w:rsidRPr="00C00DF3" w:rsidRDefault="00C00DF3" w:rsidP="00C00DF3">
      <w:pPr>
        <w:widowControl/>
        <w:numPr>
          <w:ilvl w:val="12"/>
          <w:numId w:val="0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Ogólne zasady kontroli jakości robót podano w OST   D-M-00.00.00 „Wymagania ogólne” [1] pkt 6.</w:t>
      </w:r>
    </w:p>
    <w:p w14:paraId="0D3D4638" w14:textId="77777777" w:rsidR="00C00DF3" w:rsidRPr="00C00DF3" w:rsidRDefault="00C00DF3" w:rsidP="00C00DF3">
      <w:pPr>
        <w:keepNext/>
        <w:widowControl/>
        <w:numPr>
          <w:ilvl w:val="12"/>
          <w:numId w:val="0"/>
        </w:numPr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6.2. Badania przed przystąpieniem do robót</w:t>
      </w:r>
    </w:p>
    <w:p w14:paraId="02BB940F" w14:textId="77777777" w:rsidR="00C00DF3" w:rsidRPr="00C00DF3" w:rsidRDefault="00C00DF3" w:rsidP="00C00DF3">
      <w:pPr>
        <w:widowControl/>
        <w:numPr>
          <w:ilvl w:val="12"/>
          <w:numId w:val="0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Przed przystąpieniem do robót Wykonawca powinien:</w:t>
      </w:r>
    </w:p>
    <w:p w14:paraId="712BC263" w14:textId="77777777" w:rsidR="00C00DF3" w:rsidRPr="00C00DF3" w:rsidRDefault="00C00DF3" w:rsidP="00C00DF3">
      <w:pPr>
        <w:widowControl/>
        <w:numPr>
          <w:ilvl w:val="0"/>
          <w:numId w:val="94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uzyskać wymagane dokumenty, dopuszczające wyroby budowlane do obrotu i powszechnego stosowania (np. stwierdzenie o oznakowaniu materiału znakiem CE lub znakiem budowlanym B, deklarację właściwości użytkowych, krajową lub europejską ocenę techniczną), ew. badania materiałów wykonane przez dostawców itp.,</w:t>
      </w:r>
    </w:p>
    <w:p w14:paraId="36CD3FFC" w14:textId="77777777" w:rsidR="00C00DF3" w:rsidRPr="00C00DF3" w:rsidRDefault="00C00DF3" w:rsidP="00C00DF3">
      <w:pPr>
        <w:widowControl/>
        <w:numPr>
          <w:ilvl w:val="0"/>
          <w:numId w:val="94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ew. wykonać własne badania właściwości materiałów przeznaczonych do wykonania robót, określone przez Inżyniera.</w:t>
      </w:r>
    </w:p>
    <w:p w14:paraId="7B1C863A" w14:textId="77777777" w:rsidR="00C00DF3" w:rsidRPr="00C00DF3" w:rsidRDefault="00C00DF3" w:rsidP="00C00DF3">
      <w:pPr>
        <w:widowControl/>
        <w:numPr>
          <w:ilvl w:val="12"/>
          <w:numId w:val="0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Wszystkie dokumenty oraz wyniki badań Wykonawca przedstawia Inżynierowi do akceptacji.</w:t>
      </w:r>
    </w:p>
    <w:p w14:paraId="10565D8D" w14:textId="77777777" w:rsidR="00C00DF3" w:rsidRPr="00C00DF3" w:rsidRDefault="00C00DF3" w:rsidP="00C00DF3">
      <w:pPr>
        <w:keepNext/>
        <w:widowControl/>
        <w:numPr>
          <w:ilvl w:val="12"/>
          <w:numId w:val="0"/>
        </w:numPr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6.3. Badania w czasie robót</w:t>
      </w:r>
    </w:p>
    <w:p w14:paraId="5C4FB513" w14:textId="77777777" w:rsidR="00C00DF3" w:rsidRPr="00C00DF3" w:rsidRDefault="00C00DF3" w:rsidP="00C00DF3">
      <w:pPr>
        <w:widowControl/>
        <w:numPr>
          <w:ilvl w:val="12"/>
          <w:numId w:val="0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 xml:space="preserve">Częstotliwość oraz zakres badań i pomiarów, które należy wykonać w czasie robót podaje tablica 1. </w:t>
      </w:r>
    </w:p>
    <w:p w14:paraId="78E28559" w14:textId="77777777" w:rsidR="00C00DF3" w:rsidRPr="00C00DF3" w:rsidRDefault="00C00DF3" w:rsidP="00C00DF3">
      <w:pPr>
        <w:widowControl/>
        <w:numPr>
          <w:ilvl w:val="12"/>
          <w:numId w:val="0"/>
        </w:numPr>
        <w:overflowPunct w:val="0"/>
        <w:spacing w:before="120" w:after="12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Tablica 1. Częstotliwość oraz zakres badań i pomiarów w czasie robót</w:t>
      </w:r>
    </w:p>
    <w:tbl>
      <w:tblPr>
        <w:tblW w:w="7513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402"/>
        <w:gridCol w:w="1276"/>
        <w:gridCol w:w="2268"/>
      </w:tblGrid>
      <w:tr w:rsidR="00C00DF3" w:rsidRPr="00C00DF3" w14:paraId="76505F31" w14:textId="77777777" w:rsidTr="00475951">
        <w:tc>
          <w:tcPr>
            <w:tcW w:w="567" w:type="dxa"/>
            <w:tcBorders>
              <w:bottom w:val="single" w:sz="4" w:space="0" w:color="auto"/>
            </w:tcBorders>
          </w:tcPr>
          <w:p w14:paraId="2522934E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spacing w:before="12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lastRenderedPageBreak/>
              <w:t>Lp.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14:paraId="3A79E76F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spacing w:before="12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>Wyszczególnienie robót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1B06DD4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>Częstotliwość badań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8725C6C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spacing w:before="12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>Wartości dopuszczalne</w:t>
            </w:r>
          </w:p>
        </w:tc>
      </w:tr>
      <w:tr w:rsidR="00C00DF3" w:rsidRPr="00C00DF3" w14:paraId="53B09B52" w14:textId="77777777" w:rsidTr="00475951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14:paraId="0460D157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</w:tcBorders>
            <w:vAlign w:val="center"/>
          </w:tcPr>
          <w:p w14:paraId="114BB7DF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>Lokalizacja i zgodność granic terenu robót z dokumentacją projektową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20D9A182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>1 raz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815B43E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 xml:space="preserve">Wg </w:t>
            </w:r>
            <w:proofErr w:type="spellStart"/>
            <w:r w:rsidRPr="00C00DF3">
              <w:rPr>
                <w:rFonts w:eastAsia="Times New Roman"/>
                <w:sz w:val="20"/>
                <w:szCs w:val="20"/>
              </w:rPr>
              <w:t>pktu</w:t>
            </w:r>
            <w:proofErr w:type="spellEnd"/>
            <w:r w:rsidRPr="00C00DF3">
              <w:rPr>
                <w:rFonts w:eastAsia="Times New Roman"/>
                <w:sz w:val="20"/>
                <w:szCs w:val="20"/>
              </w:rPr>
              <w:t xml:space="preserve"> 5 i dokumentacji projektowej </w:t>
            </w:r>
          </w:p>
        </w:tc>
      </w:tr>
      <w:tr w:rsidR="00C00DF3" w:rsidRPr="00C00DF3" w14:paraId="55349E6E" w14:textId="77777777" w:rsidTr="00475951">
        <w:tc>
          <w:tcPr>
            <w:tcW w:w="567" w:type="dxa"/>
            <w:vAlign w:val="center"/>
          </w:tcPr>
          <w:p w14:paraId="394368BD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14:paraId="6A15ED3B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>Roboty przygotowawcze</w:t>
            </w:r>
          </w:p>
        </w:tc>
        <w:tc>
          <w:tcPr>
            <w:tcW w:w="1276" w:type="dxa"/>
            <w:vAlign w:val="center"/>
          </w:tcPr>
          <w:p w14:paraId="663AD0B7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>1 raz</w:t>
            </w:r>
          </w:p>
        </w:tc>
        <w:tc>
          <w:tcPr>
            <w:tcW w:w="2268" w:type="dxa"/>
            <w:vAlign w:val="center"/>
          </w:tcPr>
          <w:p w14:paraId="7965E5FA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 xml:space="preserve">Wg </w:t>
            </w:r>
            <w:proofErr w:type="spellStart"/>
            <w:r w:rsidRPr="00C00DF3">
              <w:rPr>
                <w:rFonts w:eastAsia="Times New Roman"/>
                <w:sz w:val="20"/>
                <w:szCs w:val="20"/>
              </w:rPr>
              <w:t>pktu</w:t>
            </w:r>
            <w:proofErr w:type="spellEnd"/>
            <w:r w:rsidRPr="00C00DF3">
              <w:rPr>
                <w:rFonts w:eastAsia="Times New Roman"/>
                <w:sz w:val="20"/>
                <w:szCs w:val="20"/>
              </w:rPr>
              <w:t xml:space="preserve"> 5.3</w:t>
            </w:r>
          </w:p>
        </w:tc>
      </w:tr>
      <w:tr w:rsidR="00C00DF3" w:rsidRPr="00C00DF3" w14:paraId="78162DC5" w14:textId="77777777" w:rsidTr="00475951">
        <w:tc>
          <w:tcPr>
            <w:tcW w:w="567" w:type="dxa"/>
            <w:vAlign w:val="center"/>
          </w:tcPr>
          <w:p w14:paraId="5EAED07B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3402" w:type="dxa"/>
            <w:vAlign w:val="center"/>
          </w:tcPr>
          <w:p w14:paraId="7380D573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>Wykonanie koryta i przygotowanie podłoża</w:t>
            </w:r>
          </w:p>
        </w:tc>
        <w:tc>
          <w:tcPr>
            <w:tcW w:w="1276" w:type="dxa"/>
            <w:vAlign w:val="center"/>
          </w:tcPr>
          <w:p w14:paraId="308983A8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spacing w:before="60" w:after="6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>Bieżąco</w:t>
            </w:r>
          </w:p>
        </w:tc>
        <w:tc>
          <w:tcPr>
            <w:tcW w:w="2268" w:type="dxa"/>
            <w:vAlign w:val="center"/>
          </w:tcPr>
          <w:p w14:paraId="268C86A5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spacing w:before="60" w:after="6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 xml:space="preserve">Wg </w:t>
            </w:r>
            <w:proofErr w:type="spellStart"/>
            <w:r w:rsidRPr="00C00DF3">
              <w:rPr>
                <w:rFonts w:eastAsia="Times New Roman"/>
                <w:sz w:val="20"/>
                <w:szCs w:val="20"/>
              </w:rPr>
              <w:t>pktu</w:t>
            </w:r>
            <w:proofErr w:type="spellEnd"/>
            <w:r w:rsidRPr="00C00DF3">
              <w:rPr>
                <w:rFonts w:eastAsia="Times New Roman"/>
                <w:sz w:val="20"/>
                <w:szCs w:val="20"/>
              </w:rPr>
              <w:t xml:space="preserve"> 5.4</w:t>
            </w:r>
          </w:p>
        </w:tc>
      </w:tr>
      <w:tr w:rsidR="00C00DF3" w:rsidRPr="00C00DF3" w14:paraId="60DA4358" w14:textId="77777777" w:rsidTr="00475951">
        <w:tc>
          <w:tcPr>
            <w:tcW w:w="567" w:type="dxa"/>
            <w:vAlign w:val="center"/>
          </w:tcPr>
          <w:p w14:paraId="05E6E9DD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3402" w:type="dxa"/>
            <w:vAlign w:val="center"/>
          </w:tcPr>
          <w:p w14:paraId="06A66A2D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>Wytwarzanie mieszanki kruszywa</w:t>
            </w:r>
          </w:p>
        </w:tc>
        <w:tc>
          <w:tcPr>
            <w:tcW w:w="1276" w:type="dxa"/>
            <w:vAlign w:val="center"/>
          </w:tcPr>
          <w:p w14:paraId="3943FE3D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>Jw.</w:t>
            </w:r>
          </w:p>
        </w:tc>
        <w:tc>
          <w:tcPr>
            <w:tcW w:w="2268" w:type="dxa"/>
            <w:vAlign w:val="center"/>
          </w:tcPr>
          <w:p w14:paraId="007D455A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 xml:space="preserve">Wg </w:t>
            </w:r>
            <w:proofErr w:type="spellStart"/>
            <w:r w:rsidRPr="00C00DF3">
              <w:rPr>
                <w:rFonts w:eastAsia="Times New Roman"/>
                <w:sz w:val="20"/>
                <w:szCs w:val="20"/>
              </w:rPr>
              <w:t>pktu</w:t>
            </w:r>
            <w:proofErr w:type="spellEnd"/>
            <w:r w:rsidRPr="00C00DF3">
              <w:rPr>
                <w:rFonts w:eastAsia="Times New Roman"/>
                <w:sz w:val="20"/>
                <w:szCs w:val="20"/>
              </w:rPr>
              <w:t xml:space="preserve"> 5.5</w:t>
            </w:r>
          </w:p>
        </w:tc>
      </w:tr>
      <w:tr w:rsidR="00C00DF3" w:rsidRPr="00C00DF3" w14:paraId="7365DDCA" w14:textId="77777777" w:rsidTr="00475951">
        <w:tc>
          <w:tcPr>
            <w:tcW w:w="567" w:type="dxa"/>
            <w:vAlign w:val="center"/>
          </w:tcPr>
          <w:p w14:paraId="305662E9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3402" w:type="dxa"/>
            <w:vAlign w:val="center"/>
          </w:tcPr>
          <w:p w14:paraId="7D1D3EB6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jc w:val="both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>Wbudowanie i zagęszczanie mieszanki kruszywa</w:t>
            </w:r>
          </w:p>
        </w:tc>
        <w:tc>
          <w:tcPr>
            <w:tcW w:w="1276" w:type="dxa"/>
            <w:vAlign w:val="center"/>
          </w:tcPr>
          <w:p w14:paraId="65FBC38D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spacing w:before="60" w:after="6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>Jw.</w:t>
            </w:r>
          </w:p>
        </w:tc>
        <w:tc>
          <w:tcPr>
            <w:tcW w:w="2268" w:type="dxa"/>
            <w:vAlign w:val="center"/>
          </w:tcPr>
          <w:p w14:paraId="0689E6BF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spacing w:before="60" w:after="6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 xml:space="preserve">Wg </w:t>
            </w:r>
            <w:proofErr w:type="spellStart"/>
            <w:r w:rsidRPr="00C00DF3">
              <w:rPr>
                <w:rFonts w:eastAsia="Times New Roman"/>
                <w:sz w:val="20"/>
                <w:szCs w:val="20"/>
              </w:rPr>
              <w:t>pktu</w:t>
            </w:r>
            <w:proofErr w:type="spellEnd"/>
            <w:r w:rsidRPr="00C00DF3">
              <w:rPr>
                <w:rFonts w:eastAsia="Times New Roman"/>
                <w:sz w:val="20"/>
                <w:szCs w:val="20"/>
              </w:rPr>
              <w:t xml:space="preserve"> 5.6</w:t>
            </w:r>
          </w:p>
        </w:tc>
      </w:tr>
      <w:tr w:rsidR="00C00DF3" w:rsidRPr="00C00DF3" w14:paraId="61F106A4" w14:textId="77777777" w:rsidTr="00475951">
        <w:tc>
          <w:tcPr>
            <w:tcW w:w="567" w:type="dxa"/>
            <w:vAlign w:val="center"/>
          </w:tcPr>
          <w:p w14:paraId="25FA7543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14:paraId="14714DF4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>Wykonanie robót wykończeniowych</w:t>
            </w:r>
          </w:p>
        </w:tc>
        <w:tc>
          <w:tcPr>
            <w:tcW w:w="1276" w:type="dxa"/>
            <w:vAlign w:val="center"/>
          </w:tcPr>
          <w:p w14:paraId="59C84F79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>Ocena ciągła</w:t>
            </w:r>
          </w:p>
        </w:tc>
        <w:tc>
          <w:tcPr>
            <w:tcW w:w="2268" w:type="dxa"/>
            <w:vAlign w:val="center"/>
          </w:tcPr>
          <w:p w14:paraId="749DB9E2" w14:textId="77777777" w:rsidR="00C00DF3" w:rsidRPr="00C00DF3" w:rsidRDefault="00C00DF3" w:rsidP="00C00DF3">
            <w:pPr>
              <w:widowControl/>
              <w:numPr>
                <w:ilvl w:val="12"/>
                <w:numId w:val="0"/>
              </w:numPr>
              <w:overflowPunct w:val="0"/>
              <w:jc w:val="center"/>
              <w:textAlignment w:val="baseline"/>
              <w:rPr>
                <w:rFonts w:eastAsia="Times New Roman"/>
                <w:sz w:val="20"/>
                <w:szCs w:val="20"/>
              </w:rPr>
            </w:pPr>
            <w:r w:rsidRPr="00C00DF3">
              <w:rPr>
                <w:rFonts w:eastAsia="Times New Roman"/>
                <w:sz w:val="20"/>
                <w:szCs w:val="20"/>
              </w:rPr>
              <w:t xml:space="preserve">Wg </w:t>
            </w:r>
            <w:proofErr w:type="spellStart"/>
            <w:r w:rsidRPr="00C00DF3">
              <w:rPr>
                <w:rFonts w:eastAsia="Times New Roman"/>
                <w:sz w:val="20"/>
                <w:szCs w:val="20"/>
              </w:rPr>
              <w:t>pktu</w:t>
            </w:r>
            <w:proofErr w:type="spellEnd"/>
            <w:r w:rsidRPr="00C00DF3">
              <w:rPr>
                <w:rFonts w:eastAsia="Times New Roman"/>
                <w:sz w:val="20"/>
                <w:szCs w:val="20"/>
              </w:rPr>
              <w:t xml:space="preserve"> 5.7</w:t>
            </w:r>
          </w:p>
        </w:tc>
      </w:tr>
    </w:tbl>
    <w:p w14:paraId="76989F03" w14:textId="77777777" w:rsidR="00C00DF3" w:rsidRPr="00C00DF3" w:rsidRDefault="00C00DF3" w:rsidP="00C00DF3">
      <w:pPr>
        <w:keepNext/>
        <w:widowControl/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bookmarkStart w:id="48" w:name="_Toc421940502"/>
      <w:bookmarkStart w:id="49" w:name="_Toc24955914"/>
      <w:bookmarkStart w:id="50" w:name="_Toc25128888"/>
      <w:bookmarkStart w:id="51" w:name="_Toc25373386"/>
      <w:bookmarkStart w:id="52" w:name="_Toc25379402"/>
      <w:bookmarkStart w:id="53" w:name="_Toc174333139"/>
      <w:bookmarkStart w:id="54" w:name="_Toc179183772"/>
      <w:bookmarkStart w:id="55" w:name="_Toc198436141"/>
      <w:bookmarkStart w:id="56" w:name="_Toc199904825"/>
      <w:r w:rsidRPr="00C00DF3">
        <w:rPr>
          <w:rFonts w:eastAsia="Times New Roman"/>
          <w:b/>
          <w:sz w:val="20"/>
          <w:szCs w:val="20"/>
        </w:rPr>
        <w:t>6.4. Badania po zakończeniu robót</w:t>
      </w:r>
    </w:p>
    <w:p w14:paraId="58192356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Wykonane utwardzone pobocze powinno spełniać następujące wymagania:</w:t>
      </w:r>
    </w:p>
    <w:p w14:paraId="576D6DC9" w14:textId="77777777" w:rsidR="00C00DF3" w:rsidRPr="00C00DF3" w:rsidRDefault="00C00DF3" w:rsidP="00C00DF3">
      <w:pPr>
        <w:widowControl/>
        <w:numPr>
          <w:ilvl w:val="0"/>
          <w:numId w:val="95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szerokość utwardzonego pobocza może się różnić od szerokości projektowanej nie więcej niż +</w:t>
      </w:r>
      <w:smartTag w:uri="urn:schemas-microsoft-com:office:smarttags" w:element="metricconverter">
        <w:smartTagPr>
          <w:attr w:name="ProductID" w:val="10 cm"/>
        </w:smartTagPr>
        <w:r w:rsidRPr="00C00DF3">
          <w:rPr>
            <w:rFonts w:eastAsia="Times New Roman"/>
            <w:sz w:val="20"/>
            <w:szCs w:val="20"/>
          </w:rPr>
          <w:t>10 cm</w:t>
        </w:r>
      </w:smartTag>
      <w:r w:rsidRPr="00C00DF3">
        <w:rPr>
          <w:rFonts w:eastAsia="Times New Roman"/>
          <w:sz w:val="20"/>
          <w:szCs w:val="20"/>
        </w:rPr>
        <w:t xml:space="preserve"> i </w:t>
      </w:r>
      <w:smartTag w:uri="urn:schemas-microsoft-com:office:smarttags" w:element="metricconverter">
        <w:smartTagPr>
          <w:attr w:name="ProductID" w:val="-5 cm"/>
        </w:smartTagPr>
        <w:r w:rsidRPr="00C00DF3">
          <w:rPr>
            <w:rFonts w:eastAsia="Times New Roman"/>
            <w:sz w:val="20"/>
            <w:szCs w:val="20"/>
          </w:rPr>
          <w:t>-5 cm</w:t>
        </w:r>
      </w:smartTag>
      <w:r w:rsidRPr="00C00DF3">
        <w:rPr>
          <w:rFonts w:eastAsia="Times New Roman"/>
          <w:sz w:val="20"/>
          <w:szCs w:val="20"/>
        </w:rPr>
        <w:t>,</w:t>
      </w:r>
    </w:p>
    <w:p w14:paraId="1C19A62B" w14:textId="77777777" w:rsidR="00C00DF3" w:rsidRPr="00C00DF3" w:rsidRDefault="00C00DF3" w:rsidP="00C00DF3">
      <w:pPr>
        <w:widowControl/>
        <w:numPr>
          <w:ilvl w:val="0"/>
          <w:numId w:val="95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 xml:space="preserve">nierówności pobocza mierzone 4-metrową łatą nie mogą przekraczać </w:t>
      </w:r>
      <w:smartTag w:uri="urn:schemas-microsoft-com:office:smarttags" w:element="metricconverter">
        <w:smartTagPr>
          <w:attr w:name="ProductID" w:val="10 mm"/>
        </w:smartTagPr>
        <w:r w:rsidRPr="00C00DF3">
          <w:rPr>
            <w:rFonts w:eastAsia="Times New Roman"/>
            <w:sz w:val="20"/>
            <w:szCs w:val="20"/>
          </w:rPr>
          <w:t>10 mm</w:t>
        </w:r>
      </w:smartTag>
      <w:r w:rsidRPr="00C00DF3">
        <w:rPr>
          <w:rFonts w:eastAsia="Times New Roman"/>
          <w:sz w:val="20"/>
          <w:szCs w:val="20"/>
        </w:rPr>
        <w:t>,</w:t>
      </w:r>
    </w:p>
    <w:p w14:paraId="1F08738C" w14:textId="77777777" w:rsidR="00C00DF3" w:rsidRPr="00C00DF3" w:rsidRDefault="00C00DF3" w:rsidP="00C00DF3">
      <w:pPr>
        <w:widowControl/>
        <w:numPr>
          <w:ilvl w:val="0"/>
          <w:numId w:val="95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spadki poprzeczne powinny być zgodne z dokumentacją projektową z tolerancją ± 0,5%,</w:t>
      </w:r>
    </w:p>
    <w:p w14:paraId="224596FB" w14:textId="77777777" w:rsidR="00C00DF3" w:rsidRPr="00C00DF3" w:rsidRDefault="00C00DF3" w:rsidP="00C00DF3">
      <w:pPr>
        <w:widowControl/>
        <w:numPr>
          <w:ilvl w:val="0"/>
          <w:numId w:val="95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różnice wysokościowe z rzędnymi projektowanymi nie powinny przekraczać +</w:t>
      </w:r>
      <w:smartTag w:uri="urn:schemas-microsoft-com:office:smarttags" w:element="metricconverter">
        <w:smartTagPr>
          <w:attr w:name="ProductID" w:val="1 cm"/>
        </w:smartTagPr>
        <w:r w:rsidRPr="00C00DF3">
          <w:rPr>
            <w:rFonts w:eastAsia="Times New Roman"/>
            <w:sz w:val="20"/>
            <w:szCs w:val="20"/>
          </w:rPr>
          <w:t>1 cm</w:t>
        </w:r>
      </w:smartTag>
      <w:r w:rsidRPr="00C00DF3">
        <w:rPr>
          <w:rFonts w:eastAsia="Times New Roman"/>
          <w:sz w:val="20"/>
          <w:szCs w:val="20"/>
        </w:rPr>
        <w:t xml:space="preserve">, </w:t>
      </w:r>
      <w:r w:rsidRPr="00C00DF3">
        <w:rPr>
          <w:rFonts w:eastAsia="Times New Roman"/>
          <w:sz w:val="20"/>
          <w:szCs w:val="20"/>
        </w:rPr>
        <w:br/>
        <w:t>-2 cm,</w:t>
      </w:r>
    </w:p>
    <w:p w14:paraId="62BDDBD8" w14:textId="77777777" w:rsidR="00C00DF3" w:rsidRPr="00C00DF3" w:rsidRDefault="00C00DF3" w:rsidP="00C00DF3">
      <w:pPr>
        <w:widowControl/>
        <w:numPr>
          <w:ilvl w:val="0"/>
          <w:numId w:val="95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grubość utwardzonego pobocza nie może się różnić od grubości projektowanej o ± 10%.</w:t>
      </w:r>
    </w:p>
    <w:p w14:paraId="28A7E44F" w14:textId="77777777" w:rsidR="00C00DF3" w:rsidRPr="00C00DF3" w:rsidRDefault="00C00DF3" w:rsidP="00C00DF3">
      <w:pPr>
        <w:widowControl/>
        <w:overflowPunct w:val="0"/>
        <w:ind w:firstLine="709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 xml:space="preserve">Zaleca się badać grubość utwardzonego pobocza w 3 punktach, lecz nie rzadziej niż raz na </w:t>
      </w:r>
      <w:smartTag w:uri="urn:schemas-microsoft-com:office:smarttags" w:element="metricconverter">
        <w:smartTagPr>
          <w:attr w:name="ProductID" w:val="2000 m2"/>
        </w:smartTagPr>
        <w:r w:rsidRPr="00C00DF3">
          <w:rPr>
            <w:rFonts w:eastAsia="Times New Roman"/>
            <w:sz w:val="20"/>
            <w:szCs w:val="20"/>
          </w:rPr>
          <w:t>2000 m</w:t>
        </w:r>
        <w:r w:rsidRPr="00C00DF3">
          <w:rPr>
            <w:rFonts w:eastAsia="Times New Roman"/>
            <w:sz w:val="20"/>
            <w:szCs w:val="20"/>
            <w:vertAlign w:val="superscript"/>
          </w:rPr>
          <w:t>2</w:t>
        </w:r>
      </w:smartTag>
      <w:r w:rsidRPr="00C00DF3">
        <w:rPr>
          <w:rFonts w:eastAsia="Times New Roman"/>
          <w:sz w:val="20"/>
          <w:szCs w:val="20"/>
        </w:rPr>
        <w:t xml:space="preserve">, a pozostałe cechy co </w:t>
      </w:r>
      <w:smartTag w:uri="urn:schemas-microsoft-com:office:smarttags" w:element="metricconverter">
        <w:smartTagPr>
          <w:attr w:name="ProductID" w:val="100 m"/>
        </w:smartTagPr>
        <w:r w:rsidRPr="00C00DF3">
          <w:rPr>
            <w:rFonts w:eastAsia="Times New Roman"/>
            <w:sz w:val="20"/>
            <w:szCs w:val="20"/>
          </w:rPr>
          <w:t>100 m</w:t>
        </w:r>
      </w:smartTag>
      <w:r w:rsidRPr="00C00DF3">
        <w:rPr>
          <w:rFonts w:eastAsia="Times New Roman"/>
          <w:sz w:val="20"/>
          <w:szCs w:val="20"/>
        </w:rPr>
        <w:t xml:space="preserve"> wzdłuż osi drogi.</w:t>
      </w:r>
    </w:p>
    <w:p w14:paraId="4BEE6152" w14:textId="77777777" w:rsidR="00C00DF3" w:rsidRPr="00C00DF3" w:rsidRDefault="00C00DF3" w:rsidP="00C00DF3">
      <w:pPr>
        <w:keepNext/>
        <w:keepLines/>
        <w:widowControl/>
        <w:numPr>
          <w:ilvl w:val="12"/>
          <w:numId w:val="0"/>
        </w:numPr>
        <w:suppressAutoHyphens/>
        <w:overflowPunct w:val="0"/>
        <w:spacing w:before="240" w:after="120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57" w:name="_Toc92962382"/>
      <w:r w:rsidRPr="00C00DF3">
        <w:rPr>
          <w:rFonts w:eastAsia="Times New Roman"/>
          <w:b/>
          <w:caps/>
          <w:kern w:val="28"/>
          <w:sz w:val="20"/>
          <w:szCs w:val="20"/>
        </w:rPr>
        <w:t xml:space="preserve">7. 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C00DF3">
        <w:rPr>
          <w:rFonts w:eastAsia="Times New Roman"/>
          <w:b/>
          <w:caps/>
          <w:kern w:val="28"/>
          <w:sz w:val="20"/>
          <w:szCs w:val="20"/>
        </w:rPr>
        <w:t>OBMIAR ROBÓT</w:t>
      </w:r>
      <w:bookmarkEnd w:id="57"/>
    </w:p>
    <w:p w14:paraId="13187097" w14:textId="77777777" w:rsidR="00C00DF3" w:rsidRPr="00C00DF3" w:rsidRDefault="00C00DF3" w:rsidP="00C00DF3">
      <w:pPr>
        <w:keepNext/>
        <w:widowControl/>
        <w:numPr>
          <w:ilvl w:val="12"/>
          <w:numId w:val="0"/>
        </w:numPr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7.1. Ogólne zasady obmiaru robót</w:t>
      </w:r>
    </w:p>
    <w:p w14:paraId="2BA4169E" w14:textId="77777777" w:rsidR="00C00DF3" w:rsidRPr="00C00DF3" w:rsidRDefault="00C00DF3" w:rsidP="00C00DF3">
      <w:pPr>
        <w:widowControl/>
        <w:numPr>
          <w:ilvl w:val="12"/>
          <w:numId w:val="0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Ogólne zasady obmiaru robót podano w OST  D-M-00.00.00 „Wymagania ogólne” [1] pkt 7.</w:t>
      </w:r>
    </w:p>
    <w:p w14:paraId="510462FF" w14:textId="77777777" w:rsidR="00C00DF3" w:rsidRPr="00C00DF3" w:rsidRDefault="00C00DF3" w:rsidP="00C00DF3">
      <w:pPr>
        <w:keepNext/>
        <w:widowControl/>
        <w:numPr>
          <w:ilvl w:val="12"/>
          <w:numId w:val="0"/>
        </w:numPr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7.2. Jednostka obmiarowa</w:t>
      </w:r>
    </w:p>
    <w:p w14:paraId="3056A1EF" w14:textId="77777777" w:rsidR="00C00DF3" w:rsidRPr="00C00DF3" w:rsidRDefault="00C00DF3" w:rsidP="00C00DF3">
      <w:pPr>
        <w:widowControl/>
        <w:numPr>
          <w:ilvl w:val="12"/>
          <w:numId w:val="0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Jednostką obmiarową jest m</w:t>
      </w:r>
      <w:r w:rsidRPr="00C00DF3">
        <w:rPr>
          <w:rFonts w:eastAsia="Times New Roman"/>
          <w:sz w:val="20"/>
          <w:szCs w:val="20"/>
          <w:vertAlign w:val="superscript"/>
        </w:rPr>
        <w:t>2</w:t>
      </w:r>
      <w:r w:rsidRPr="00C00DF3">
        <w:rPr>
          <w:rFonts w:eastAsia="Times New Roman"/>
          <w:sz w:val="20"/>
          <w:szCs w:val="20"/>
        </w:rPr>
        <w:t xml:space="preserve"> (metr kwadratowy) wykonanego utwardzonego pobocza.</w:t>
      </w:r>
    </w:p>
    <w:p w14:paraId="068F2ABD" w14:textId="77777777" w:rsidR="00C00DF3" w:rsidRPr="00C00DF3" w:rsidRDefault="00C00DF3" w:rsidP="00C00DF3">
      <w:pPr>
        <w:keepNext/>
        <w:keepLines/>
        <w:widowControl/>
        <w:numPr>
          <w:ilvl w:val="12"/>
          <w:numId w:val="0"/>
        </w:numPr>
        <w:suppressAutoHyphens/>
        <w:overflowPunct w:val="0"/>
        <w:spacing w:before="240" w:after="120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r w:rsidRPr="00C00DF3">
        <w:rPr>
          <w:rFonts w:eastAsia="Times New Roman"/>
          <w:b/>
          <w:caps/>
          <w:kern w:val="28"/>
          <w:sz w:val="20"/>
          <w:szCs w:val="20"/>
        </w:rPr>
        <w:t xml:space="preserve"> </w:t>
      </w:r>
      <w:bookmarkStart w:id="58" w:name="_Toc421940503"/>
      <w:bookmarkStart w:id="59" w:name="_Toc24955915"/>
      <w:bookmarkStart w:id="60" w:name="_Toc25128889"/>
      <w:bookmarkStart w:id="61" w:name="_Toc25373387"/>
      <w:bookmarkStart w:id="62" w:name="_Toc25379403"/>
      <w:bookmarkStart w:id="63" w:name="_Toc174333140"/>
      <w:bookmarkStart w:id="64" w:name="_Toc179183773"/>
      <w:bookmarkStart w:id="65" w:name="_Toc198436142"/>
      <w:bookmarkStart w:id="66" w:name="_Toc199904826"/>
      <w:bookmarkStart w:id="67" w:name="_Toc92962383"/>
      <w:r w:rsidRPr="00C00DF3">
        <w:rPr>
          <w:rFonts w:eastAsia="Times New Roman"/>
          <w:b/>
          <w:caps/>
          <w:kern w:val="28"/>
          <w:sz w:val="20"/>
          <w:szCs w:val="20"/>
        </w:rPr>
        <w:t xml:space="preserve">8. 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Pr="00C00DF3">
        <w:rPr>
          <w:rFonts w:eastAsia="Times New Roman"/>
          <w:b/>
          <w:caps/>
          <w:kern w:val="28"/>
          <w:sz w:val="20"/>
          <w:szCs w:val="20"/>
        </w:rPr>
        <w:t>ODBIÓR ROBÓT</w:t>
      </w:r>
      <w:bookmarkEnd w:id="67"/>
    </w:p>
    <w:p w14:paraId="3D675121" w14:textId="77777777" w:rsidR="00C00DF3" w:rsidRPr="00C00DF3" w:rsidRDefault="00C00DF3" w:rsidP="00C00DF3">
      <w:pPr>
        <w:keepNext/>
        <w:widowControl/>
        <w:numPr>
          <w:ilvl w:val="12"/>
          <w:numId w:val="0"/>
        </w:numPr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8.1. Ogólne zasady odbioru robót</w:t>
      </w:r>
    </w:p>
    <w:p w14:paraId="3FA028DE" w14:textId="77777777" w:rsidR="00C00DF3" w:rsidRPr="00C00DF3" w:rsidRDefault="00C00DF3" w:rsidP="00C00DF3">
      <w:pPr>
        <w:widowControl/>
        <w:numPr>
          <w:ilvl w:val="12"/>
          <w:numId w:val="0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Ogólne zasady odbioru robót podano w OST  D-M-00.00.00 „Wymagania ogólne” [1] pkt 8.</w:t>
      </w:r>
    </w:p>
    <w:p w14:paraId="7E4CAA3B" w14:textId="77777777" w:rsidR="00C00DF3" w:rsidRPr="00C00DF3" w:rsidRDefault="00C00DF3" w:rsidP="00C00DF3">
      <w:pPr>
        <w:widowControl/>
        <w:numPr>
          <w:ilvl w:val="12"/>
          <w:numId w:val="0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Roboty uznaje się za wykonane zgodnie z dokumentacją projektową, ST i wymaganiami Inżyniera, jeżeli wszystkie pomiary i badania z zachowaniem tolerancji według pkt. 6 dały wyniki pozytywne.</w:t>
      </w:r>
    </w:p>
    <w:p w14:paraId="5E2B949D" w14:textId="77777777" w:rsidR="00C00DF3" w:rsidRPr="00C00DF3" w:rsidRDefault="00C00DF3" w:rsidP="00C00DF3">
      <w:pPr>
        <w:keepNext/>
        <w:widowControl/>
        <w:numPr>
          <w:ilvl w:val="12"/>
          <w:numId w:val="0"/>
        </w:numPr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8.2. Odbiór robót zanikających i ulegających zakryciu</w:t>
      </w:r>
    </w:p>
    <w:p w14:paraId="48F13C8D" w14:textId="77777777" w:rsidR="00C00DF3" w:rsidRPr="00C00DF3" w:rsidRDefault="00C00DF3" w:rsidP="00C00DF3">
      <w:pPr>
        <w:widowControl/>
        <w:numPr>
          <w:ilvl w:val="12"/>
          <w:numId w:val="0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Odbiorowi robót zanikających i ulegających zakryciu podlegają:</w:t>
      </w:r>
    </w:p>
    <w:p w14:paraId="69ACCE2D" w14:textId="77777777" w:rsidR="00C00DF3" w:rsidRPr="00C00DF3" w:rsidRDefault="00C00DF3" w:rsidP="00C00DF3">
      <w:pPr>
        <w:widowControl/>
        <w:numPr>
          <w:ilvl w:val="0"/>
          <w:numId w:val="94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wykonanie koryta i przygotowanie podłoża.</w:t>
      </w:r>
    </w:p>
    <w:p w14:paraId="256E9633" w14:textId="77777777" w:rsidR="00C00DF3" w:rsidRPr="00C00DF3" w:rsidRDefault="00C00DF3" w:rsidP="00C00DF3">
      <w:pPr>
        <w:widowControl/>
        <w:numPr>
          <w:ilvl w:val="12"/>
          <w:numId w:val="0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Odbiór tych robót powinien  być zgodny z wymaganiami pkt. 8.2 D-M-00.00.00 „Wymagania ogólne” [1] oraz niniejszej OST.</w:t>
      </w:r>
    </w:p>
    <w:p w14:paraId="1E84F40D" w14:textId="77777777" w:rsidR="00C00DF3" w:rsidRPr="00C00DF3" w:rsidRDefault="00C00DF3" w:rsidP="00C00DF3">
      <w:pPr>
        <w:keepNext/>
        <w:keepLines/>
        <w:widowControl/>
        <w:numPr>
          <w:ilvl w:val="12"/>
          <w:numId w:val="0"/>
        </w:numPr>
        <w:suppressAutoHyphens/>
        <w:overflowPunct w:val="0"/>
        <w:spacing w:before="240" w:after="120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68" w:name="_Toc421686551"/>
      <w:bookmarkStart w:id="69" w:name="_Toc421940504"/>
      <w:bookmarkStart w:id="70" w:name="_Toc24955916"/>
      <w:bookmarkStart w:id="71" w:name="_Toc25128890"/>
      <w:bookmarkStart w:id="72" w:name="_Toc25373388"/>
      <w:bookmarkStart w:id="73" w:name="_Toc25379404"/>
      <w:bookmarkStart w:id="74" w:name="_Toc174333141"/>
      <w:bookmarkStart w:id="75" w:name="_Toc179183774"/>
      <w:bookmarkStart w:id="76" w:name="_Toc198436143"/>
      <w:bookmarkStart w:id="77" w:name="_Toc199904827"/>
      <w:bookmarkStart w:id="78" w:name="_Toc92962384"/>
      <w:r w:rsidRPr="00C00DF3">
        <w:rPr>
          <w:rFonts w:eastAsia="Times New Roman"/>
          <w:b/>
          <w:caps/>
          <w:kern w:val="28"/>
          <w:sz w:val="20"/>
          <w:szCs w:val="20"/>
        </w:rPr>
        <w:t xml:space="preserve">9. 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C00DF3">
        <w:rPr>
          <w:rFonts w:eastAsia="Times New Roman"/>
          <w:b/>
          <w:caps/>
          <w:kern w:val="28"/>
          <w:sz w:val="20"/>
          <w:szCs w:val="20"/>
        </w:rPr>
        <w:t>PODSTAWA PŁATNOŚCI</w:t>
      </w:r>
      <w:bookmarkEnd w:id="78"/>
    </w:p>
    <w:p w14:paraId="6D93622C" w14:textId="77777777" w:rsidR="00C00DF3" w:rsidRPr="00C00DF3" w:rsidRDefault="00C00DF3" w:rsidP="00C00DF3">
      <w:pPr>
        <w:keepNext/>
        <w:widowControl/>
        <w:numPr>
          <w:ilvl w:val="12"/>
          <w:numId w:val="0"/>
        </w:numPr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9.1. Ogólne ustalenia dotyczące podstawy płatności</w:t>
      </w:r>
    </w:p>
    <w:p w14:paraId="4A2A2ED1" w14:textId="77777777" w:rsidR="00C00DF3" w:rsidRPr="00C00DF3" w:rsidRDefault="00C00DF3" w:rsidP="00C00DF3">
      <w:pPr>
        <w:widowControl/>
        <w:numPr>
          <w:ilvl w:val="12"/>
          <w:numId w:val="0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Ogólne ustalenia dotyczące podstawy płatności podano w OST D-M-00.00.00 „Wymagania ogólne” [1] pkt 9.</w:t>
      </w:r>
    </w:p>
    <w:p w14:paraId="4F52D314" w14:textId="77777777" w:rsidR="00C00DF3" w:rsidRPr="00C00DF3" w:rsidRDefault="00C00DF3" w:rsidP="00C00DF3">
      <w:pPr>
        <w:keepNext/>
        <w:widowControl/>
        <w:numPr>
          <w:ilvl w:val="12"/>
          <w:numId w:val="0"/>
        </w:numPr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9.2. Cena jednostki obmiarowej</w:t>
      </w:r>
    </w:p>
    <w:p w14:paraId="37788739" w14:textId="77777777" w:rsidR="00C00DF3" w:rsidRPr="00C00DF3" w:rsidRDefault="00C00DF3" w:rsidP="00C00DF3">
      <w:pPr>
        <w:widowControl/>
        <w:numPr>
          <w:ilvl w:val="12"/>
          <w:numId w:val="0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 xml:space="preserve">Cena wykonania  </w:t>
      </w:r>
      <w:smartTag w:uri="urn:schemas-microsoft-com:office:smarttags" w:element="metricconverter">
        <w:smartTagPr>
          <w:attr w:name="ProductID" w:val="1 m2"/>
        </w:smartTagPr>
        <w:r w:rsidRPr="00C00DF3">
          <w:rPr>
            <w:rFonts w:eastAsia="Times New Roman"/>
            <w:sz w:val="20"/>
            <w:szCs w:val="20"/>
          </w:rPr>
          <w:t>1 m</w:t>
        </w:r>
        <w:r w:rsidRPr="00C00DF3">
          <w:rPr>
            <w:rFonts w:eastAsia="Times New Roman"/>
            <w:sz w:val="20"/>
            <w:szCs w:val="20"/>
            <w:vertAlign w:val="superscript"/>
          </w:rPr>
          <w:t>2</w:t>
        </w:r>
      </w:smartTag>
      <w:r w:rsidRPr="00C00DF3">
        <w:rPr>
          <w:rFonts w:eastAsia="Times New Roman"/>
          <w:sz w:val="20"/>
          <w:szCs w:val="20"/>
        </w:rPr>
        <w:t xml:space="preserve"> utwardzonego pobocza obejmuje:</w:t>
      </w:r>
    </w:p>
    <w:p w14:paraId="25E87132" w14:textId="77777777" w:rsidR="00C00DF3" w:rsidRPr="00C00DF3" w:rsidRDefault="00C00DF3" w:rsidP="00C00DF3">
      <w:pPr>
        <w:widowControl/>
        <w:numPr>
          <w:ilvl w:val="0"/>
          <w:numId w:val="94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prace pomiarowe i roboty przygotowawcze,</w:t>
      </w:r>
    </w:p>
    <w:p w14:paraId="614B5CAF" w14:textId="77777777" w:rsidR="00C00DF3" w:rsidRPr="00C00DF3" w:rsidRDefault="00C00DF3" w:rsidP="00C00DF3">
      <w:pPr>
        <w:widowControl/>
        <w:numPr>
          <w:ilvl w:val="0"/>
          <w:numId w:val="94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oznakowanie robót,</w:t>
      </w:r>
    </w:p>
    <w:p w14:paraId="232F9764" w14:textId="77777777" w:rsidR="00C00DF3" w:rsidRPr="00C00DF3" w:rsidRDefault="00C00DF3" w:rsidP="00C00DF3">
      <w:pPr>
        <w:widowControl/>
        <w:numPr>
          <w:ilvl w:val="0"/>
          <w:numId w:val="94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dostarczenie materiałów i sprzętu,</w:t>
      </w:r>
    </w:p>
    <w:p w14:paraId="73CFADCB" w14:textId="77777777" w:rsidR="00C00DF3" w:rsidRPr="00C00DF3" w:rsidRDefault="00C00DF3" w:rsidP="00C00DF3">
      <w:pPr>
        <w:widowControl/>
        <w:numPr>
          <w:ilvl w:val="0"/>
          <w:numId w:val="94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wykonanie koryta i przygotowanie podłoża,</w:t>
      </w:r>
    </w:p>
    <w:p w14:paraId="014B361E" w14:textId="77777777" w:rsidR="00C00DF3" w:rsidRPr="00C00DF3" w:rsidRDefault="00C00DF3" w:rsidP="00C00DF3">
      <w:pPr>
        <w:widowControl/>
        <w:numPr>
          <w:ilvl w:val="0"/>
          <w:numId w:val="94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lastRenderedPageBreak/>
        <w:t>przygotowanie i dostarczenie mieszanki kruszywa,</w:t>
      </w:r>
    </w:p>
    <w:p w14:paraId="3D67C9A2" w14:textId="77777777" w:rsidR="00C00DF3" w:rsidRPr="00C00DF3" w:rsidRDefault="00C00DF3" w:rsidP="00C00DF3">
      <w:pPr>
        <w:widowControl/>
        <w:numPr>
          <w:ilvl w:val="0"/>
          <w:numId w:val="94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wykonanie nawierzchni utwardzonego pobocza według wymagań dokumentacji projektowej i ST,</w:t>
      </w:r>
    </w:p>
    <w:p w14:paraId="51AF1030" w14:textId="77777777" w:rsidR="00C00DF3" w:rsidRPr="00C00DF3" w:rsidRDefault="00C00DF3" w:rsidP="00C00DF3">
      <w:pPr>
        <w:widowControl/>
        <w:numPr>
          <w:ilvl w:val="0"/>
          <w:numId w:val="94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ewentualne spulchnienie, wyprofilowanie i zagęszczenie gruntowego pobocza,</w:t>
      </w:r>
    </w:p>
    <w:p w14:paraId="440CD98E" w14:textId="77777777" w:rsidR="00C00DF3" w:rsidRPr="00C00DF3" w:rsidRDefault="00C00DF3" w:rsidP="00C00DF3">
      <w:pPr>
        <w:widowControl/>
        <w:numPr>
          <w:ilvl w:val="0"/>
          <w:numId w:val="94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przeprowadzenie pomiarów i badań  wymaganych w  specyfikacji technicznej,</w:t>
      </w:r>
    </w:p>
    <w:p w14:paraId="3C02E771" w14:textId="77777777" w:rsidR="00C00DF3" w:rsidRPr="00C00DF3" w:rsidRDefault="00C00DF3" w:rsidP="00C00DF3">
      <w:pPr>
        <w:widowControl/>
        <w:numPr>
          <w:ilvl w:val="0"/>
          <w:numId w:val="94"/>
        </w:numPr>
        <w:overflowPunct w:val="0"/>
        <w:jc w:val="both"/>
        <w:textAlignment w:val="baseline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odwiezienie sprzętu.</w:t>
      </w:r>
    </w:p>
    <w:p w14:paraId="56759F22" w14:textId="77777777" w:rsidR="00C00DF3" w:rsidRPr="00C00DF3" w:rsidRDefault="00C00DF3" w:rsidP="00C00DF3">
      <w:pPr>
        <w:keepNext/>
        <w:widowControl/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9.3. Sposób rozliczenia robót tymczasowych i prac towarzyszących</w:t>
      </w:r>
    </w:p>
    <w:p w14:paraId="7966C752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ab/>
        <w:t>Cena wykonania robót określonych niniejszą OST obejmuje:</w:t>
      </w:r>
    </w:p>
    <w:p w14:paraId="76F98B2C" w14:textId="77777777" w:rsidR="00C00DF3" w:rsidRPr="00C00DF3" w:rsidRDefault="00C00DF3" w:rsidP="00C00DF3">
      <w:pPr>
        <w:widowControl/>
        <w:numPr>
          <w:ilvl w:val="0"/>
          <w:numId w:val="94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roboty tymczasowe, które są potrzebne do wykonania robót podstawowych, ale nie są przekazywane Zamawiającemu i są usuwane po wykonaniu robót podstawowych,</w:t>
      </w:r>
    </w:p>
    <w:p w14:paraId="5E5D16E3" w14:textId="77777777" w:rsidR="00C00DF3" w:rsidRPr="00C00DF3" w:rsidRDefault="00C00DF3" w:rsidP="00C00DF3">
      <w:pPr>
        <w:widowControl/>
        <w:numPr>
          <w:ilvl w:val="0"/>
          <w:numId w:val="94"/>
        </w:numPr>
        <w:overflowPunct w:val="0"/>
        <w:jc w:val="both"/>
        <w:textAlignment w:val="baseline"/>
        <w:rPr>
          <w:rFonts w:eastAsia="Times New Roman"/>
          <w:sz w:val="20"/>
          <w:szCs w:val="20"/>
        </w:rPr>
      </w:pPr>
      <w:r w:rsidRPr="00C00DF3">
        <w:rPr>
          <w:rFonts w:eastAsia="Times New Roman"/>
          <w:sz w:val="20"/>
          <w:szCs w:val="20"/>
        </w:rPr>
        <w:t>prace towarzyszące, które są niezbędne do wykonania robót podstawowych, niezaliczane do robót tymczasowych, jak geodezyjne wytyczenie robót itd.</w:t>
      </w:r>
    </w:p>
    <w:p w14:paraId="3443DEB4" w14:textId="77777777" w:rsidR="00C00DF3" w:rsidRPr="00C00DF3" w:rsidRDefault="00C00DF3" w:rsidP="00C00DF3">
      <w:pPr>
        <w:keepNext/>
        <w:keepLines/>
        <w:widowControl/>
        <w:suppressAutoHyphens/>
        <w:overflowPunct w:val="0"/>
        <w:spacing w:before="240" w:after="120"/>
        <w:jc w:val="both"/>
        <w:textAlignment w:val="baseline"/>
        <w:outlineLvl w:val="0"/>
        <w:rPr>
          <w:rFonts w:eastAsia="Times New Roman"/>
          <w:b/>
          <w:caps/>
          <w:kern w:val="28"/>
          <w:sz w:val="20"/>
          <w:szCs w:val="20"/>
        </w:rPr>
      </w:pPr>
      <w:bookmarkStart w:id="79" w:name="_Toc24955917"/>
      <w:bookmarkStart w:id="80" w:name="_Toc25041751"/>
      <w:bookmarkStart w:id="81" w:name="_Toc25128891"/>
      <w:bookmarkStart w:id="82" w:name="_Toc25373389"/>
      <w:bookmarkStart w:id="83" w:name="_Toc25379405"/>
      <w:bookmarkStart w:id="84" w:name="_Toc174333142"/>
      <w:bookmarkStart w:id="85" w:name="_Toc179183775"/>
      <w:bookmarkStart w:id="86" w:name="_Toc198436144"/>
      <w:bookmarkStart w:id="87" w:name="_Toc199904828"/>
      <w:bookmarkStart w:id="88" w:name="_Toc92962385"/>
      <w:r w:rsidRPr="00C00DF3">
        <w:rPr>
          <w:rFonts w:eastAsia="Times New Roman"/>
          <w:b/>
          <w:caps/>
          <w:kern w:val="28"/>
          <w:sz w:val="20"/>
          <w:szCs w:val="20"/>
        </w:rPr>
        <w:t xml:space="preserve">10. 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r w:rsidRPr="00C00DF3">
        <w:rPr>
          <w:rFonts w:eastAsia="Times New Roman"/>
          <w:b/>
          <w:caps/>
          <w:kern w:val="28"/>
          <w:sz w:val="20"/>
          <w:szCs w:val="20"/>
        </w:rPr>
        <w:t>PRZEPISY ZWIAZANE</w:t>
      </w:r>
      <w:bookmarkEnd w:id="88"/>
    </w:p>
    <w:p w14:paraId="2AC369DF" w14:textId="77777777" w:rsidR="00C00DF3" w:rsidRPr="00C00DF3" w:rsidRDefault="00C00DF3" w:rsidP="00C00DF3">
      <w:pPr>
        <w:keepNext/>
        <w:widowControl/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 w:rsidRPr="00C00DF3">
        <w:rPr>
          <w:rFonts w:eastAsia="Times New Roman"/>
          <w:b/>
          <w:sz w:val="20"/>
          <w:szCs w:val="20"/>
        </w:rPr>
        <w:t>10.</w:t>
      </w:r>
      <w:r w:rsidR="009079A9">
        <w:rPr>
          <w:rFonts w:eastAsia="Times New Roman"/>
          <w:b/>
          <w:sz w:val="20"/>
          <w:szCs w:val="20"/>
        </w:rPr>
        <w:t>1</w:t>
      </w:r>
      <w:r w:rsidRPr="00C00DF3">
        <w:rPr>
          <w:rFonts w:eastAsia="Times New Roman"/>
          <w:b/>
          <w:sz w:val="20"/>
          <w:szCs w:val="20"/>
        </w:rPr>
        <w:t>. Normy</w:t>
      </w:r>
    </w:p>
    <w:p w14:paraId="25C1589F" w14:textId="77777777" w:rsidR="00C00DF3" w:rsidRPr="00C00DF3" w:rsidRDefault="00C00DF3" w:rsidP="00C00DF3">
      <w:pPr>
        <w:widowControl/>
        <w:numPr>
          <w:ilvl w:val="0"/>
          <w:numId w:val="96"/>
        </w:numPr>
        <w:tabs>
          <w:tab w:val="left" w:pos="426"/>
          <w:tab w:val="left" w:pos="2410"/>
        </w:tabs>
        <w:overflowPunct w:val="0"/>
        <w:ind w:left="2410" w:hanging="2344"/>
        <w:jc w:val="both"/>
        <w:textAlignment w:val="baseline"/>
        <w:rPr>
          <w:rFonts w:eastAsia="Times New Roman"/>
          <w:sz w:val="20"/>
          <w:szCs w:val="20"/>
        </w:rPr>
      </w:pPr>
      <w:bookmarkStart w:id="89" w:name="_Ref92488220"/>
      <w:r w:rsidRPr="00C00DF3">
        <w:rPr>
          <w:rFonts w:eastAsia="Times New Roman"/>
          <w:sz w:val="20"/>
          <w:szCs w:val="20"/>
        </w:rPr>
        <w:t>PN-EN 13242</w:t>
      </w:r>
      <w:r w:rsidRPr="00C00DF3">
        <w:rPr>
          <w:rFonts w:eastAsia="Times New Roman"/>
          <w:sz w:val="20"/>
          <w:szCs w:val="20"/>
        </w:rPr>
        <w:tab/>
        <w:t>Kruszywa do niezwiązanych i związanych hydraulicznie materiałów stosowanych w obiektach budowlanych i budownictwie drogowym</w:t>
      </w:r>
      <w:bookmarkEnd w:id="89"/>
      <w:r w:rsidRPr="00C00DF3">
        <w:rPr>
          <w:rFonts w:eastAsia="Times New Roman"/>
          <w:sz w:val="20"/>
          <w:szCs w:val="20"/>
        </w:rPr>
        <w:t xml:space="preserve"> </w:t>
      </w:r>
    </w:p>
    <w:p w14:paraId="05717F9E" w14:textId="77777777" w:rsidR="00C00DF3" w:rsidRPr="00C00DF3" w:rsidRDefault="00C00DF3" w:rsidP="00C00DF3">
      <w:pPr>
        <w:widowControl/>
        <w:numPr>
          <w:ilvl w:val="0"/>
          <w:numId w:val="96"/>
        </w:numPr>
        <w:tabs>
          <w:tab w:val="left" w:pos="426"/>
          <w:tab w:val="left" w:pos="2410"/>
        </w:tabs>
        <w:overflowPunct w:val="0"/>
        <w:ind w:left="2410" w:hanging="2344"/>
        <w:jc w:val="both"/>
        <w:textAlignment w:val="baseline"/>
        <w:rPr>
          <w:rFonts w:eastAsia="Times New Roman"/>
          <w:sz w:val="20"/>
          <w:szCs w:val="20"/>
        </w:rPr>
      </w:pPr>
      <w:bookmarkStart w:id="90" w:name="_Ref92488240"/>
      <w:r w:rsidRPr="00C00DF3">
        <w:rPr>
          <w:rFonts w:eastAsia="Times New Roman"/>
          <w:sz w:val="20"/>
          <w:szCs w:val="20"/>
        </w:rPr>
        <w:t>PN-EN 13285</w:t>
      </w:r>
      <w:r w:rsidRPr="00C00DF3">
        <w:rPr>
          <w:rFonts w:eastAsia="Times New Roman"/>
          <w:sz w:val="20"/>
          <w:szCs w:val="20"/>
        </w:rPr>
        <w:tab/>
        <w:t>Mieszanki niezwiązane. Specyfikacje</w:t>
      </w:r>
      <w:bookmarkEnd w:id="90"/>
    </w:p>
    <w:p w14:paraId="6E39782F" w14:textId="77777777" w:rsidR="00C00DF3" w:rsidRPr="00C00DF3" w:rsidRDefault="00C00DF3" w:rsidP="00C00DF3">
      <w:pPr>
        <w:widowControl/>
        <w:numPr>
          <w:ilvl w:val="0"/>
          <w:numId w:val="96"/>
        </w:numPr>
        <w:tabs>
          <w:tab w:val="left" w:pos="426"/>
          <w:tab w:val="left" w:pos="2410"/>
        </w:tabs>
        <w:overflowPunct w:val="0"/>
        <w:ind w:left="2410" w:hanging="2344"/>
        <w:jc w:val="both"/>
        <w:textAlignment w:val="baseline"/>
        <w:rPr>
          <w:rFonts w:eastAsia="Times New Roman"/>
          <w:sz w:val="20"/>
          <w:szCs w:val="20"/>
        </w:rPr>
      </w:pPr>
      <w:bookmarkStart w:id="91" w:name="_Ref92968625"/>
      <w:r w:rsidRPr="00C00DF3">
        <w:rPr>
          <w:rFonts w:eastAsia="Times New Roman"/>
          <w:sz w:val="20"/>
          <w:szCs w:val="20"/>
        </w:rPr>
        <w:t>PN-B-04481</w:t>
      </w:r>
      <w:r w:rsidRPr="00C00DF3">
        <w:rPr>
          <w:rFonts w:eastAsia="Times New Roman"/>
          <w:sz w:val="20"/>
          <w:szCs w:val="20"/>
        </w:rPr>
        <w:tab/>
        <w:t>Grunty budowlane. Badanie próbek gruntu</w:t>
      </w:r>
      <w:bookmarkEnd w:id="91"/>
    </w:p>
    <w:p w14:paraId="2DC48E39" w14:textId="77777777" w:rsidR="00C00DF3" w:rsidRPr="00C00DF3" w:rsidRDefault="00C00DF3" w:rsidP="00C00DF3">
      <w:pPr>
        <w:widowControl/>
        <w:numPr>
          <w:ilvl w:val="0"/>
          <w:numId w:val="96"/>
        </w:numPr>
        <w:tabs>
          <w:tab w:val="left" w:pos="426"/>
          <w:tab w:val="left" w:pos="2410"/>
        </w:tabs>
        <w:overflowPunct w:val="0"/>
        <w:ind w:left="2410" w:hanging="2344"/>
        <w:jc w:val="both"/>
        <w:textAlignment w:val="baseline"/>
        <w:rPr>
          <w:rFonts w:eastAsia="Times New Roman"/>
          <w:sz w:val="20"/>
          <w:szCs w:val="20"/>
        </w:rPr>
      </w:pPr>
      <w:bookmarkStart w:id="92" w:name="_Ref92967700"/>
      <w:r w:rsidRPr="00C00DF3">
        <w:rPr>
          <w:rFonts w:eastAsia="Times New Roman"/>
          <w:sz w:val="20"/>
          <w:szCs w:val="20"/>
        </w:rPr>
        <w:t>PN-EN 1008</w:t>
      </w:r>
      <w:r w:rsidRPr="00C00DF3">
        <w:rPr>
          <w:rFonts w:eastAsia="Times New Roman"/>
          <w:sz w:val="20"/>
          <w:szCs w:val="20"/>
        </w:rPr>
        <w:tab/>
        <w:t>Woda zarobowa do betonu -- Specyfikacja pobierania próbek, badanie i ocena przydatności wody zarobowej do betonu, w tym wody odzyskanej z procesów produkcji betonu</w:t>
      </w:r>
      <w:bookmarkEnd w:id="92"/>
    </w:p>
    <w:p w14:paraId="6890F0F4" w14:textId="77777777" w:rsidR="00C00DF3" w:rsidRPr="00C00DF3" w:rsidRDefault="009079A9" w:rsidP="00C00DF3">
      <w:pPr>
        <w:keepNext/>
        <w:widowControl/>
        <w:overflowPunct w:val="0"/>
        <w:spacing w:before="120" w:after="120"/>
        <w:jc w:val="both"/>
        <w:textAlignment w:val="baseline"/>
        <w:outlineLvl w:val="1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10.2</w:t>
      </w:r>
      <w:r w:rsidR="00C00DF3" w:rsidRPr="00C00DF3">
        <w:rPr>
          <w:rFonts w:eastAsia="Times New Roman"/>
          <w:b/>
          <w:sz w:val="20"/>
          <w:szCs w:val="20"/>
        </w:rPr>
        <w:t>. Inne dokumenty</w:t>
      </w:r>
    </w:p>
    <w:p w14:paraId="1B78AF16" w14:textId="77777777" w:rsidR="00C00DF3" w:rsidRPr="00C00DF3" w:rsidRDefault="00C00DF3" w:rsidP="00C00DF3">
      <w:pPr>
        <w:widowControl/>
        <w:numPr>
          <w:ilvl w:val="0"/>
          <w:numId w:val="96"/>
        </w:numPr>
        <w:tabs>
          <w:tab w:val="left" w:pos="426"/>
        </w:tabs>
        <w:overflowPunct w:val="0"/>
        <w:ind w:left="426"/>
        <w:jc w:val="both"/>
        <w:textAlignment w:val="baseline"/>
        <w:rPr>
          <w:rFonts w:eastAsia="Times New Roman"/>
          <w:sz w:val="20"/>
          <w:szCs w:val="20"/>
        </w:rPr>
      </w:pPr>
      <w:bookmarkStart w:id="93" w:name="_Ref92488289"/>
      <w:r w:rsidRPr="00C00DF3">
        <w:rPr>
          <w:rFonts w:eastAsia="Times New Roman"/>
          <w:sz w:val="20"/>
          <w:szCs w:val="20"/>
        </w:rPr>
        <w:t>Mieszanki niezwiązane do dróg krajowych. WT-4 2010. Wymagania techniczne (zalecone do stosowania w specyfikacji technicznej na roboty budowlane na drogach krajowych wg zarządzenia nr 102 GDDKiA z dnia 19.11.2010 r.)</w:t>
      </w:r>
      <w:bookmarkEnd w:id="93"/>
    </w:p>
    <w:p w14:paraId="7FE1AECA" w14:textId="77777777" w:rsidR="00C00DF3" w:rsidRPr="00C00DF3" w:rsidRDefault="00C00DF3" w:rsidP="00C00DF3">
      <w:pPr>
        <w:widowControl/>
        <w:numPr>
          <w:ilvl w:val="0"/>
          <w:numId w:val="96"/>
        </w:numPr>
        <w:tabs>
          <w:tab w:val="left" w:pos="426"/>
        </w:tabs>
        <w:overflowPunct w:val="0"/>
        <w:ind w:left="426"/>
        <w:jc w:val="both"/>
        <w:textAlignment w:val="baseline"/>
        <w:rPr>
          <w:rFonts w:eastAsia="Times New Roman"/>
          <w:sz w:val="20"/>
          <w:szCs w:val="20"/>
        </w:rPr>
      </w:pPr>
      <w:bookmarkStart w:id="94" w:name="_Ref92969404"/>
      <w:r w:rsidRPr="00C00DF3">
        <w:rPr>
          <w:rFonts w:eastAsia="Times New Roman"/>
          <w:sz w:val="20"/>
          <w:szCs w:val="20"/>
        </w:rPr>
        <w:t xml:space="preserve">Obwieszczenie Ministra Infrastruktury i Budownictwa z dnia 23 grudnia 2015 r. w sprawie ogłoszenia jednolitego tekstu rozporządzenia Ministra Transportu i Gospodarki Morskiej w sprawie warunków technicznych, jakim powinny odpowiadać drogi publiczne i ich usytuowanie, Dz.U. z 2016 r. poz. 124 z </w:t>
      </w:r>
      <w:proofErr w:type="spellStart"/>
      <w:r w:rsidRPr="00C00DF3">
        <w:rPr>
          <w:rFonts w:eastAsia="Times New Roman"/>
          <w:sz w:val="20"/>
          <w:szCs w:val="20"/>
        </w:rPr>
        <w:t>późn</w:t>
      </w:r>
      <w:proofErr w:type="spellEnd"/>
      <w:r w:rsidRPr="00C00DF3">
        <w:rPr>
          <w:rFonts w:eastAsia="Times New Roman"/>
          <w:sz w:val="20"/>
          <w:szCs w:val="20"/>
        </w:rPr>
        <w:t>. zm.</w:t>
      </w:r>
      <w:bookmarkEnd w:id="94"/>
    </w:p>
    <w:p w14:paraId="0FFB6662" w14:textId="77777777" w:rsidR="00C00DF3" w:rsidRPr="00C00DF3" w:rsidRDefault="00C00DF3" w:rsidP="00C00DF3">
      <w:pPr>
        <w:widowControl/>
        <w:numPr>
          <w:ilvl w:val="0"/>
          <w:numId w:val="96"/>
        </w:numPr>
        <w:tabs>
          <w:tab w:val="left" w:pos="426"/>
        </w:tabs>
        <w:overflowPunct w:val="0"/>
        <w:ind w:left="426"/>
        <w:jc w:val="both"/>
        <w:textAlignment w:val="baseline"/>
        <w:rPr>
          <w:rFonts w:eastAsia="Times New Roman"/>
          <w:sz w:val="20"/>
          <w:szCs w:val="20"/>
        </w:rPr>
      </w:pPr>
      <w:bookmarkStart w:id="95" w:name="_Ref92488529"/>
      <w:r w:rsidRPr="00C00DF3">
        <w:rPr>
          <w:rFonts w:eastAsia="Times New Roman"/>
          <w:sz w:val="20"/>
          <w:szCs w:val="20"/>
        </w:rPr>
        <w:t>Wytyczne utwardzania poboczy. Centralny Zarząd Dróg Publicznych, Warszawa, 1981 r.</w:t>
      </w:r>
      <w:bookmarkEnd w:id="95"/>
    </w:p>
    <w:p w14:paraId="3A937FC4" w14:textId="77777777" w:rsidR="00C00DF3" w:rsidRPr="00C00DF3" w:rsidRDefault="00C00DF3" w:rsidP="00C00DF3">
      <w:pPr>
        <w:widowControl/>
        <w:overflowPunct w:val="0"/>
        <w:jc w:val="both"/>
        <w:textAlignment w:val="baseline"/>
        <w:rPr>
          <w:rFonts w:eastAsia="Times New Roman"/>
          <w:szCs w:val="20"/>
        </w:rPr>
      </w:pPr>
    </w:p>
    <w:p w14:paraId="47994497" w14:textId="77777777" w:rsidR="00B974EB" w:rsidRPr="00C00DF3" w:rsidRDefault="00B974EB" w:rsidP="00970395">
      <w:pPr>
        <w:pStyle w:val="Style6"/>
        <w:widowControl/>
        <w:spacing w:before="53"/>
        <w:ind w:firstLine="0"/>
        <w:jc w:val="both"/>
        <w:rPr>
          <w:rStyle w:val="FontStyle49"/>
          <w:rFonts w:ascii="Arial" w:hAnsi="Arial" w:cs="Arial"/>
          <w:sz w:val="20"/>
          <w:szCs w:val="20"/>
        </w:rPr>
      </w:pPr>
    </w:p>
    <w:p w14:paraId="5DE92C25" w14:textId="77777777" w:rsidR="00C00DF3" w:rsidRDefault="00C00DF3" w:rsidP="00970395">
      <w:pPr>
        <w:pStyle w:val="Style6"/>
        <w:widowControl/>
        <w:spacing w:before="53"/>
        <w:ind w:firstLine="0"/>
        <w:jc w:val="both"/>
        <w:rPr>
          <w:rStyle w:val="FontStyle49"/>
          <w:rFonts w:ascii="Arial" w:hAnsi="Arial" w:cs="Arial"/>
          <w:sz w:val="20"/>
          <w:szCs w:val="20"/>
        </w:rPr>
      </w:pPr>
    </w:p>
    <w:p w14:paraId="554F78BB" w14:textId="77777777" w:rsidR="00C00DF3" w:rsidRDefault="00C00DF3" w:rsidP="00970395">
      <w:pPr>
        <w:pStyle w:val="Style6"/>
        <w:widowControl/>
        <w:spacing w:before="53"/>
        <w:ind w:firstLine="0"/>
        <w:jc w:val="both"/>
        <w:rPr>
          <w:rStyle w:val="FontStyle49"/>
          <w:rFonts w:ascii="Arial" w:hAnsi="Arial" w:cs="Arial"/>
          <w:sz w:val="20"/>
          <w:szCs w:val="20"/>
        </w:rPr>
      </w:pPr>
    </w:p>
    <w:p w14:paraId="64D79059" w14:textId="77777777" w:rsidR="00015165" w:rsidRPr="00015165" w:rsidRDefault="00015165" w:rsidP="00015165">
      <w:pPr>
        <w:rPr>
          <w:rFonts w:ascii="Times New Roman" w:eastAsia="Times New Roman" w:hAnsi="Times New Roman" w:cs="Times New Roman"/>
        </w:rPr>
      </w:pPr>
    </w:p>
    <w:p w14:paraId="3CC98E2F" w14:textId="77777777" w:rsidR="00015165" w:rsidRPr="00015165" w:rsidRDefault="00015165" w:rsidP="00015165">
      <w:pPr>
        <w:pStyle w:val="Style7"/>
        <w:widowControl/>
        <w:ind w:firstLine="0"/>
        <w:jc w:val="both"/>
        <w:rPr>
          <w:rStyle w:val="FontStyle48"/>
          <w:rFonts w:ascii="Arial" w:hAnsi="Arial" w:cs="Arial"/>
          <w:i w:val="0"/>
          <w:sz w:val="20"/>
          <w:szCs w:val="20"/>
        </w:rPr>
      </w:pPr>
    </w:p>
    <w:sectPr w:rsidR="00015165" w:rsidRPr="00015165">
      <w:pgSz w:w="11905" w:h="16837"/>
      <w:pgMar w:top="955" w:right="960" w:bottom="1440" w:left="1358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CE893D" w14:textId="77777777" w:rsidR="00515056" w:rsidRDefault="00515056">
      <w:r>
        <w:separator/>
      </w:r>
    </w:p>
  </w:endnote>
  <w:endnote w:type="continuationSeparator" w:id="0">
    <w:p w14:paraId="6DCA34A0" w14:textId="77777777" w:rsidR="00515056" w:rsidRDefault="005150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EncodeSansCompressed-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18D7D1" w14:textId="77777777" w:rsidR="007B30A7" w:rsidRDefault="007B30A7">
    <w:pPr>
      <w:pStyle w:val="Style4"/>
      <w:framePr w:h="187" w:hRule="exact" w:hSpace="38" w:wrap="auto" w:vAnchor="text" w:hAnchor="text" w:x="-133" w:y="-28"/>
      <w:widowControl/>
      <w:jc w:val="both"/>
      <w:rPr>
        <w:rStyle w:val="FontStyle25"/>
      </w:rPr>
    </w:pPr>
    <w:r>
      <w:rPr>
        <w:rStyle w:val="FontStyle14"/>
      </w:rPr>
      <w:t>D - 06.03.01a</w:t>
    </w:r>
    <w:r w:rsidRPr="006F1FE0">
      <w:rPr>
        <w:rStyle w:val="FontStyle14"/>
      </w:rPr>
      <w:t xml:space="preserve"> </w:t>
    </w:r>
    <w:r>
      <w:rPr>
        <w:rStyle w:val="FontStyle14"/>
      </w:rPr>
      <w:t>Pobocze utwardzone mieszanką kruszyw</w:t>
    </w:r>
  </w:p>
  <w:p w14:paraId="1A1C6F9A" w14:textId="77777777" w:rsidR="007B30A7" w:rsidRDefault="007B30A7">
    <w:pPr>
      <w:pStyle w:val="Style1"/>
      <w:widowControl/>
      <w:jc w:val="right"/>
      <w:rPr>
        <w:rStyle w:val="FontStyle25"/>
      </w:rPr>
    </w:pPr>
    <w:r>
      <w:rPr>
        <w:rStyle w:val="FontStyle25"/>
      </w:rPr>
      <w:t xml:space="preserve">Szczegółowe specyfikacje techniczne </w:t>
    </w:r>
    <w:r>
      <w:rPr>
        <w:rStyle w:val="FontStyle25"/>
      </w:rPr>
      <w:fldChar w:fldCharType="begin"/>
    </w:r>
    <w:r>
      <w:rPr>
        <w:rStyle w:val="FontStyle25"/>
      </w:rPr>
      <w:instrText>PAGE</w:instrText>
    </w:r>
    <w:r>
      <w:rPr>
        <w:rStyle w:val="FontStyle25"/>
      </w:rPr>
      <w:fldChar w:fldCharType="separate"/>
    </w:r>
    <w:r w:rsidR="00895FE7">
      <w:rPr>
        <w:rStyle w:val="FontStyle25"/>
        <w:noProof/>
      </w:rPr>
      <w:t>2</w:t>
    </w:r>
    <w:r>
      <w:rPr>
        <w:rStyle w:val="FontStyle2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351255" w14:textId="77777777" w:rsidR="00515056" w:rsidRDefault="00515056">
      <w:r>
        <w:separator/>
      </w:r>
    </w:p>
  </w:footnote>
  <w:footnote w:type="continuationSeparator" w:id="0">
    <w:p w14:paraId="7BCD5121" w14:textId="77777777" w:rsidR="00515056" w:rsidRDefault="005150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D49E66D0"/>
    <w:lvl w:ilvl="0">
      <w:numFmt w:val="bullet"/>
      <w:lvlText w:val="*"/>
      <w:lvlJc w:val="left"/>
    </w:lvl>
  </w:abstractNum>
  <w:abstractNum w:abstractNumId="1" w15:restartNumberingAfterBreak="0">
    <w:nsid w:val="02164405"/>
    <w:multiLevelType w:val="hybridMultilevel"/>
    <w:tmpl w:val="4C04A5D4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8600E3"/>
    <w:multiLevelType w:val="singleLevel"/>
    <w:tmpl w:val="501229DE"/>
    <w:lvl w:ilvl="0">
      <w:start w:val="1"/>
      <w:numFmt w:val="decimal"/>
      <w:lvlText w:val="4.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" w15:restartNumberingAfterBreak="0">
    <w:nsid w:val="030913C6"/>
    <w:multiLevelType w:val="singleLevel"/>
    <w:tmpl w:val="C09A7DD8"/>
    <w:lvl w:ilvl="0">
      <w:start w:val="6"/>
      <w:numFmt w:val="decimal"/>
      <w:lvlText w:val="6.5.1.%1."/>
      <w:legacy w:legacy="1" w:legacySpace="0" w:legacyIndent="643"/>
      <w:lvlJc w:val="left"/>
      <w:rPr>
        <w:rFonts w:ascii="Arial" w:hAnsi="Arial" w:cs="Arial" w:hint="default"/>
      </w:rPr>
    </w:lvl>
  </w:abstractNum>
  <w:abstractNum w:abstractNumId="4" w15:restartNumberingAfterBreak="0">
    <w:nsid w:val="03E52928"/>
    <w:multiLevelType w:val="singleLevel"/>
    <w:tmpl w:val="B1FC9F32"/>
    <w:lvl w:ilvl="0">
      <w:start w:val="1"/>
      <w:numFmt w:val="lowerLetter"/>
      <w:lvlText w:val="%1)"/>
      <w:legacy w:legacy="1" w:legacySpace="0" w:legacyIndent="216"/>
      <w:lvlJc w:val="left"/>
      <w:rPr>
        <w:rFonts w:ascii="Arial" w:hAnsi="Arial" w:cs="Arial" w:hint="default"/>
      </w:rPr>
    </w:lvl>
  </w:abstractNum>
  <w:abstractNum w:abstractNumId="5" w15:restartNumberingAfterBreak="0">
    <w:nsid w:val="041B3320"/>
    <w:multiLevelType w:val="singleLevel"/>
    <w:tmpl w:val="CF66F4C4"/>
    <w:lvl w:ilvl="0">
      <w:start w:val="4"/>
      <w:numFmt w:val="decimal"/>
      <w:lvlText w:val="2.2.%1."/>
      <w:legacy w:legacy="1" w:legacySpace="0" w:legacyIndent="494"/>
      <w:lvlJc w:val="left"/>
      <w:rPr>
        <w:rFonts w:ascii="Arial" w:hAnsi="Arial" w:cs="Arial" w:hint="default"/>
        <w:b/>
      </w:rPr>
    </w:lvl>
  </w:abstractNum>
  <w:abstractNum w:abstractNumId="6" w15:restartNumberingAfterBreak="0">
    <w:nsid w:val="04C4039B"/>
    <w:multiLevelType w:val="singleLevel"/>
    <w:tmpl w:val="D72C2B98"/>
    <w:lvl w:ilvl="0">
      <w:start w:val="3"/>
      <w:numFmt w:val="decimal"/>
      <w:lvlText w:val="6.5.2.%1."/>
      <w:legacy w:legacy="1" w:legacySpace="0" w:legacyIndent="653"/>
      <w:lvlJc w:val="left"/>
      <w:rPr>
        <w:rFonts w:ascii="Arial" w:hAnsi="Arial" w:cs="Arial" w:hint="default"/>
      </w:rPr>
    </w:lvl>
  </w:abstractNum>
  <w:abstractNum w:abstractNumId="7" w15:restartNumberingAfterBreak="0">
    <w:nsid w:val="052C2B42"/>
    <w:multiLevelType w:val="singleLevel"/>
    <w:tmpl w:val="F20665E8"/>
    <w:lvl w:ilvl="0">
      <w:start w:val="11"/>
      <w:numFmt w:val="decimal"/>
      <w:lvlText w:val="5.%1."/>
      <w:legacy w:legacy="1" w:legacySpace="0" w:legacyIndent="451"/>
      <w:lvlJc w:val="left"/>
      <w:rPr>
        <w:rFonts w:ascii="Arial" w:hAnsi="Arial" w:cs="Arial" w:hint="default"/>
        <w:b/>
      </w:rPr>
    </w:lvl>
  </w:abstractNum>
  <w:abstractNum w:abstractNumId="8" w15:restartNumberingAfterBreak="0">
    <w:nsid w:val="058D2FE8"/>
    <w:multiLevelType w:val="singleLevel"/>
    <w:tmpl w:val="6172BC6C"/>
    <w:lvl w:ilvl="0">
      <w:start w:val="1"/>
      <w:numFmt w:val="decimal"/>
      <w:lvlText w:val="3.%1."/>
      <w:legacy w:legacy="1" w:legacySpace="0" w:legacyIndent="355"/>
      <w:lvlJc w:val="left"/>
      <w:rPr>
        <w:rFonts w:ascii="Arial" w:hAnsi="Arial" w:cs="Arial" w:hint="default"/>
        <w:b/>
      </w:rPr>
    </w:lvl>
  </w:abstractNum>
  <w:abstractNum w:abstractNumId="9" w15:restartNumberingAfterBreak="0">
    <w:nsid w:val="07C300C3"/>
    <w:multiLevelType w:val="singleLevel"/>
    <w:tmpl w:val="0BC628C6"/>
    <w:lvl w:ilvl="0">
      <w:start w:val="6"/>
      <w:numFmt w:val="decimal"/>
      <w:lvlText w:val="6.5.3.%1."/>
      <w:legacy w:legacy="1" w:legacySpace="0" w:legacyIndent="648"/>
      <w:lvlJc w:val="left"/>
      <w:rPr>
        <w:rFonts w:ascii="Arial" w:hAnsi="Arial" w:cs="Arial" w:hint="default"/>
      </w:rPr>
    </w:lvl>
  </w:abstractNum>
  <w:abstractNum w:abstractNumId="10" w15:restartNumberingAfterBreak="0">
    <w:nsid w:val="0BB70CAE"/>
    <w:multiLevelType w:val="hybridMultilevel"/>
    <w:tmpl w:val="659A4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DA2C76"/>
    <w:multiLevelType w:val="singleLevel"/>
    <w:tmpl w:val="C13CD51A"/>
    <w:lvl w:ilvl="0">
      <w:start w:val="7"/>
      <w:numFmt w:val="decimal"/>
      <w:lvlText w:val="6.5.3.%1."/>
      <w:legacy w:legacy="1" w:legacySpace="0" w:legacyIndent="648"/>
      <w:lvlJc w:val="left"/>
      <w:rPr>
        <w:rFonts w:ascii="Arial" w:hAnsi="Arial" w:cs="Arial" w:hint="default"/>
      </w:rPr>
    </w:lvl>
  </w:abstractNum>
  <w:abstractNum w:abstractNumId="12" w15:restartNumberingAfterBreak="0">
    <w:nsid w:val="0D5C3937"/>
    <w:multiLevelType w:val="hybridMultilevel"/>
    <w:tmpl w:val="477818E6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2011EB"/>
    <w:multiLevelType w:val="hybridMultilevel"/>
    <w:tmpl w:val="25825E34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2C5C06"/>
    <w:multiLevelType w:val="hybridMultilevel"/>
    <w:tmpl w:val="26420C18"/>
    <w:lvl w:ilvl="0" w:tplc="36FCC8B6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351B21"/>
    <w:multiLevelType w:val="singleLevel"/>
    <w:tmpl w:val="CBB210F6"/>
    <w:lvl w:ilvl="0">
      <w:start w:val="8"/>
      <w:numFmt w:val="decimal"/>
      <w:lvlText w:val="6.5.3.%1."/>
      <w:legacy w:legacy="1" w:legacySpace="0" w:legacyIndent="648"/>
      <w:lvlJc w:val="left"/>
      <w:rPr>
        <w:rFonts w:ascii="Arial" w:hAnsi="Arial" w:cs="Arial" w:hint="default"/>
      </w:rPr>
    </w:lvl>
  </w:abstractNum>
  <w:abstractNum w:abstractNumId="16" w15:restartNumberingAfterBreak="0">
    <w:nsid w:val="104E3B8B"/>
    <w:multiLevelType w:val="singleLevel"/>
    <w:tmpl w:val="634A7744"/>
    <w:lvl w:ilvl="0">
      <w:start w:val="1"/>
      <w:numFmt w:val="decimal"/>
      <w:lvlText w:val="7.%1.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17" w15:restartNumberingAfterBreak="0">
    <w:nsid w:val="10D90CC5"/>
    <w:multiLevelType w:val="singleLevel"/>
    <w:tmpl w:val="2842F690"/>
    <w:lvl w:ilvl="0">
      <w:start w:val="1"/>
      <w:numFmt w:val="decimal"/>
      <w:lvlText w:val="3.2.%1."/>
      <w:legacy w:legacy="1" w:legacySpace="0" w:legacyIndent="504"/>
      <w:lvlJc w:val="left"/>
      <w:rPr>
        <w:rFonts w:ascii="Arial" w:hAnsi="Arial" w:cs="Arial" w:hint="default"/>
        <w:b/>
      </w:rPr>
    </w:lvl>
  </w:abstractNum>
  <w:abstractNum w:abstractNumId="18" w15:restartNumberingAfterBreak="0">
    <w:nsid w:val="10FB1DF4"/>
    <w:multiLevelType w:val="singleLevel"/>
    <w:tmpl w:val="D5CEDE44"/>
    <w:lvl w:ilvl="0">
      <w:start w:val="2"/>
      <w:numFmt w:val="decimal"/>
      <w:lvlText w:val="%1."/>
      <w:legacy w:legacy="1" w:legacySpace="0" w:legacyIndent="206"/>
      <w:lvlJc w:val="left"/>
      <w:rPr>
        <w:rFonts w:ascii="Arial" w:hAnsi="Arial" w:cs="Arial" w:hint="default"/>
      </w:rPr>
    </w:lvl>
  </w:abstractNum>
  <w:abstractNum w:abstractNumId="19" w15:restartNumberingAfterBreak="0">
    <w:nsid w:val="112D29CD"/>
    <w:multiLevelType w:val="singleLevel"/>
    <w:tmpl w:val="C6B21F06"/>
    <w:lvl w:ilvl="0">
      <w:start w:val="6"/>
      <w:numFmt w:val="decimal"/>
      <w:lvlText w:val="2.2.%1."/>
      <w:legacy w:legacy="1" w:legacySpace="0" w:legacyIndent="494"/>
      <w:lvlJc w:val="left"/>
      <w:rPr>
        <w:rFonts w:ascii="Arial" w:hAnsi="Arial" w:cs="Arial" w:hint="default"/>
        <w:b/>
      </w:rPr>
    </w:lvl>
  </w:abstractNum>
  <w:abstractNum w:abstractNumId="20" w15:restartNumberingAfterBreak="0">
    <w:nsid w:val="115F1317"/>
    <w:multiLevelType w:val="singleLevel"/>
    <w:tmpl w:val="07DE0DEA"/>
    <w:lvl w:ilvl="0">
      <w:start w:val="8"/>
      <w:numFmt w:val="decimal"/>
      <w:lvlText w:val="6.5.1.%1."/>
      <w:legacy w:legacy="1" w:legacySpace="0" w:legacyIndent="643"/>
      <w:lvlJc w:val="left"/>
      <w:rPr>
        <w:rFonts w:ascii="Arial" w:hAnsi="Arial" w:cs="Arial" w:hint="default"/>
      </w:rPr>
    </w:lvl>
  </w:abstractNum>
  <w:abstractNum w:abstractNumId="21" w15:restartNumberingAfterBreak="0">
    <w:nsid w:val="11E240E3"/>
    <w:multiLevelType w:val="singleLevel"/>
    <w:tmpl w:val="14DC8570"/>
    <w:lvl w:ilvl="0">
      <w:start w:val="4"/>
      <w:numFmt w:val="decimal"/>
      <w:lvlText w:val="6.4.%1."/>
      <w:legacy w:legacy="1" w:legacySpace="0" w:legacyIndent="494"/>
      <w:lvlJc w:val="left"/>
      <w:rPr>
        <w:rFonts w:ascii="Arial" w:hAnsi="Arial" w:cs="Arial" w:hint="default"/>
      </w:rPr>
    </w:lvl>
  </w:abstractNum>
  <w:abstractNum w:abstractNumId="22" w15:restartNumberingAfterBreak="0">
    <w:nsid w:val="13391DFF"/>
    <w:multiLevelType w:val="singleLevel"/>
    <w:tmpl w:val="5198A7D8"/>
    <w:lvl w:ilvl="0">
      <w:start w:val="1"/>
      <w:numFmt w:val="decimal"/>
      <w:lvlText w:val="6.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23" w15:restartNumberingAfterBreak="0">
    <w:nsid w:val="14372DC6"/>
    <w:multiLevelType w:val="singleLevel"/>
    <w:tmpl w:val="6700E1F2"/>
    <w:lvl w:ilvl="0">
      <w:start w:val="2"/>
      <w:numFmt w:val="decimal"/>
      <w:lvlText w:val="6.%1."/>
      <w:legacy w:legacy="1" w:legacySpace="0" w:legacyIndent="346"/>
      <w:lvlJc w:val="left"/>
      <w:rPr>
        <w:rFonts w:ascii="Arial" w:hAnsi="Arial" w:cs="Arial" w:hint="default"/>
        <w:b/>
      </w:rPr>
    </w:lvl>
  </w:abstractNum>
  <w:abstractNum w:abstractNumId="24" w15:restartNumberingAfterBreak="0">
    <w:nsid w:val="15AF7E96"/>
    <w:multiLevelType w:val="singleLevel"/>
    <w:tmpl w:val="7B504F88"/>
    <w:lvl w:ilvl="0">
      <w:start w:val="2"/>
      <w:numFmt w:val="decimal"/>
      <w:lvlText w:val="7.%1."/>
      <w:legacy w:legacy="1" w:legacySpace="0" w:legacyIndent="341"/>
      <w:lvlJc w:val="left"/>
      <w:rPr>
        <w:rFonts w:ascii="Arial" w:hAnsi="Arial" w:cs="Arial" w:hint="default"/>
      </w:rPr>
    </w:lvl>
  </w:abstractNum>
  <w:abstractNum w:abstractNumId="25" w15:restartNumberingAfterBreak="0">
    <w:nsid w:val="166259E4"/>
    <w:multiLevelType w:val="singleLevel"/>
    <w:tmpl w:val="4ED6F03C"/>
    <w:lvl w:ilvl="0">
      <w:start w:val="6"/>
      <w:numFmt w:val="decimal"/>
      <w:lvlText w:val="6.4.%1."/>
      <w:legacy w:legacy="1" w:legacySpace="0" w:legacyIndent="494"/>
      <w:lvlJc w:val="left"/>
      <w:rPr>
        <w:rFonts w:ascii="Arial" w:hAnsi="Arial" w:cs="Arial" w:hint="default"/>
      </w:rPr>
    </w:lvl>
  </w:abstractNum>
  <w:abstractNum w:abstractNumId="26" w15:restartNumberingAfterBreak="0">
    <w:nsid w:val="178A3118"/>
    <w:multiLevelType w:val="singleLevel"/>
    <w:tmpl w:val="1A68516E"/>
    <w:lvl w:ilvl="0">
      <w:start w:val="1"/>
      <w:numFmt w:val="decimal"/>
      <w:lvlText w:val="8.%1."/>
      <w:legacy w:legacy="1" w:legacySpace="0" w:legacyIndent="355"/>
      <w:lvlJc w:val="left"/>
      <w:rPr>
        <w:rFonts w:ascii="Arial" w:hAnsi="Arial" w:cs="Arial" w:hint="default"/>
        <w:b/>
      </w:rPr>
    </w:lvl>
  </w:abstractNum>
  <w:abstractNum w:abstractNumId="27" w15:restartNumberingAfterBreak="0">
    <w:nsid w:val="190D4DBB"/>
    <w:multiLevelType w:val="singleLevel"/>
    <w:tmpl w:val="42CAA82E"/>
    <w:lvl w:ilvl="0">
      <w:start w:val="1"/>
      <w:numFmt w:val="low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8" w15:restartNumberingAfterBreak="0">
    <w:nsid w:val="196208A4"/>
    <w:multiLevelType w:val="singleLevel"/>
    <w:tmpl w:val="69488A4A"/>
    <w:lvl w:ilvl="0">
      <w:start w:val="13"/>
      <w:numFmt w:val="decimal"/>
      <w:lvlText w:val="1.4.%1."/>
      <w:legacy w:legacy="1" w:legacySpace="0" w:legacyIndent="715"/>
      <w:lvlJc w:val="left"/>
      <w:rPr>
        <w:rFonts w:ascii="Arial" w:hAnsi="Arial" w:cs="Arial" w:hint="default"/>
        <w:b/>
      </w:rPr>
    </w:lvl>
  </w:abstractNum>
  <w:abstractNum w:abstractNumId="29" w15:restartNumberingAfterBreak="0">
    <w:nsid w:val="1B81480A"/>
    <w:multiLevelType w:val="singleLevel"/>
    <w:tmpl w:val="D60E685E"/>
    <w:lvl w:ilvl="0">
      <w:start w:val="3"/>
      <w:numFmt w:val="decimal"/>
      <w:lvlText w:val="6.5.1.%1."/>
      <w:legacy w:legacy="1" w:legacySpace="0" w:legacyIndent="648"/>
      <w:lvlJc w:val="left"/>
      <w:rPr>
        <w:rFonts w:ascii="Arial" w:hAnsi="Arial" w:cs="Arial" w:hint="default"/>
      </w:rPr>
    </w:lvl>
  </w:abstractNum>
  <w:abstractNum w:abstractNumId="30" w15:restartNumberingAfterBreak="0">
    <w:nsid w:val="1D550A4A"/>
    <w:multiLevelType w:val="singleLevel"/>
    <w:tmpl w:val="71F67A16"/>
    <w:lvl w:ilvl="0">
      <w:start w:val="2"/>
      <w:numFmt w:val="decimal"/>
      <w:lvlText w:val="6.5.1.%1."/>
      <w:legacy w:legacy="1" w:legacySpace="0" w:legacyIndent="648"/>
      <w:lvlJc w:val="left"/>
      <w:rPr>
        <w:rFonts w:ascii="Arial" w:hAnsi="Arial" w:cs="Arial" w:hint="default"/>
      </w:rPr>
    </w:lvl>
  </w:abstractNum>
  <w:abstractNum w:abstractNumId="31" w15:restartNumberingAfterBreak="0">
    <w:nsid w:val="1FB23498"/>
    <w:multiLevelType w:val="singleLevel"/>
    <w:tmpl w:val="F140E760"/>
    <w:lvl w:ilvl="0">
      <w:start w:val="4"/>
      <w:numFmt w:val="decimal"/>
      <w:lvlText w:val="6.5.3.%1."/>
      <w:legacy w:legacy="1" w:legacySpace="0" w:legacyIndent="648"/>
      <w:lvlJc w:val="left"/>
      <w:rPr>
        <w:rFonts w:ascii="Arial" w:hAnsi="Arial" w:cs="Arial" w:hint="default"/>
      </w:rPr>
    </w:lvl>
  </w:abstractNum>
  <w:abstractNum w:abstractNumId="32" w15:restartNumberingAfterBreak="0">
    <w:nsid w:val="20BA24FA"/>
    <w:multiLevelType w:val="singleLevel"/>
    <w:tmpl w:val="A68A9602"/>
    <w:lvl w:ilvl="0">
      <w:start w:val="6"/>
      <w:numFmt w:val="decimal"/>
      <w:lvlText w:val="5.%1."/>
      <w:legacy w:legacy="1" w:legacySpace="0" w:legacyIndent="346"/>
      <w:lvlJc w:val="left"/>
      <w:rPr>
        <w:rFonts w:ascii="Arial" w:hAnsi="Arial" w:cs="Arial" w:hint="default"/>
        <w:b/>
      </w:rPr>
    </w:lvl>
  </w:abstractNum>
  <w:abstractNum w:abstractNumId="33" w15:restartNumberingAfterBreak="0">
    <w:nsid w:val="21834830"/>
    <w:multiLevelType w:val="singleLevel"/>
    <w:tmpl w:val="CEC26CCE"/>
    <w:lvl w:ilvl="0">
      <w:start w:val="4"/>
      <w:numFmt w:val="decimal"/>
      <w:lvlText w:val="5.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34" w15:restartNumberingAfterBreak="0">
    <w:nsid w:val="224203B1"/>
    <w:multiLevelType w:val="singleLevel"/>
    <w:tmpl w:val="A8CE68F0"/>
    <w:lvl w:ilvl="0">
      <w:start w:val="3"/>
      <w:numFmt w:val="decimal"/>
      <w:lvlText w:val="6.4.%1."/>
      <w:legacy w:legacy="1" w:legacySpace="0" w:legacyIndent="499"/>
      <w:lvlJc w:val="left"/>
      <w:rPr>
        <w:rFonts w:ascii="Arial" w:hAnsi="Arial" w:cs="Arial" w:hint="default"/>
        <w:b/>
      </w:rPr>
    </w:lvl>
  </w:abstractNum>
  <w:abstractNum w:abstractNumId="35" w15:restartNumberingAfterBreak="0">
    <w:nsid w:val="26BC3C77"/>
    <w:multiLevelType w:val="singleLevel"/>
    <w:tmpl w:val="21C26880"/>
    <w:lvl w:ilvl="0">
      <w:start w:val="1"/>
      <w:numFmt w:val="decimal"/>
      <w:lvlText w:val="8.3.%1."/>
      <w:legacy w:legacy="1" w:legacySpace="0" w:legacyIndent="466"/>
      <w:lvlJc w:val="left"/>
      <w:rPr>
        <w:rFonts w:ascii="Arial" w:hAnsi="Arial" w:cs="Arial" w:hint="default"/>
        <w:b/>
      </w:rPr>
    </w:lvl>
  </w:abstractNum>
  <w:abstractNum w:abstractNumId="36" w15:restartNumberingAfterBreak="0">
    <w:nsid w:val="26F7081C"/>
    <w:multiLevelType w:val="singleLevel"/>
    <w:tmpl w:val="B9405D86"/>
    <w:lvl w:ilvl="0">
      <w:start w:val="2"/>
      <w:numFmt w:val="decimal"/>
      <w:lvlText w:val="4.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7" w15:restartNumberingAfterBreak="0">
    <w:nsid w:val="27547173"/>
    <w:multiLevelType w:val="singleLevel"/>
    <w:tmpl w:val="CB9E1656"/>
    <w:lvl w:ilvl="0">
      <w:start w:val="2"/>
      <w:numFmt w:val="decimal"/>
      <w:lvlText w:val="5.%1."/>
      <w:legacy w:legacy="1" w:legacySpace="0" w:legacyIndent="346"/>
      <w:lvlJc w:val="left"/>
      <w:rPr>
        <w:rFonts w:ascii="Arial" w:hAnsi="Arial" w:cs="Arial" w:hint="default"/>
        <w:b/>
      </w:rPr>
    </w:lvl>
  </w:abstractNum>
  <w:abstractNum w:abstractNumId="38" w15:restartNumberingAfterBreak="0">
    <w:nsid w:val="28E22F0D"/>
    <w:multiLevelType w:val="singleLevel"/>
    <w:tmpl w:val="0C847886"/>
    <w:lvl w:ilvl="0">
      <w:start w:val="5"/>
      <w:numFmt w:val="decimal"/>
      <w:lvlText w:val="5.%1."/>
      <w:legacy w:legacy="1" w:legacySpace="0" w:legacyIndent="346"/>
      <w:lvlJc w:val="left"/>
      <w:rPr>
        <w:rFonts w:ascii="Arial" w:hAnsi="Arial" w:cs="Arial" w:hint="default"/>
        <w:b/>
      </w:rPr>
    </w:lvl>
  </w:abstractNum>
  <w:abstractNum w:abstractNumId="39" w15:restartNumberingAfterBreak="0">
    <w:nsid w:val="29D87555"/>
    <w:multiLevelType w:val="hybridMultilevel"/>
    <w:tmpl w:val="11044BEC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AA658D2"/>
    <w:multiLevelType w:val="singleLevel"/>
    <w:tmpl w:val="4C4EA500"/>
    <w:lvl w:ilvl="0">
      <w:start w:val="2"/>
      <w:numFmt w:val="decimal"/>
      <w:lvlText w:val="3.%1."/>
      <w:legacy w:legacy="1" w:legacySpace="0" w:legacyIndent="355"/>
      <w:lvlJc w:val="left"/>
      <w:rPr>
        <w:rFonts w:ascii="Arial" w:hAnsi="Arial" w:cs="Arial" w:hint="default"/>
        <w:b/>
      </w:rPr>
    </w:lvl>
  </w:abstractNum>
  <w:abstractNum w:abstractNumId="41" w15:restartNumberingAfterBreak="0">
    <w:nsid w:val="2B0E722D"/>
    <w:multiLevelType w:val="hybridMultilevel"/>
    <w:tmpl w:val="FB6A9C6E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2BBD2DC7"/>
    <w:multiLevelType w:val="singleLevel"/>
    <w:tmpl w:val="DEEA47AE"/>
    <w:lvl w:ilvl="0">
      <w:start w:val="1"/>
      <w:numFmt w:val="decimal"/>
      <w:lvlText w:val="1.%1.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43" w15:restartNumberingAfterBreak="0">
    <w:nsid w:val="2F160D4B"/>
    <w:multiLevelType w:val="singleLevel"/>
    <w:tmpl w:val="4E406AB6"/>
    <w:lvl w:ilvl="0">
      <w:start w:val="3"/>
      <w:numFmt w:val="decimal"/>
      <w:lvlText w:val="6.5.3.%1."/>
      <w:legacy w:legacy="1" w:legacySpace="0" w:legacyIndent="653"/>
      <w:lvlJc w:val="left"/>
      <w:rPr>
        <w:rFonts w:ascii="Arial" w:hAnsi="Arial" w:cs="Arial" w:hint="default"/>
        <w:b/>
      </w:rPr>
    </w:lvl>
  </w:abstractNum>
  <w:abstractNum w:abstractNumId="44" w15:restartNumberingAfterBreak="0">
    <w:nsid w:val="30962CD7"/>
    <w:multiLevelType w:val="singleLevel"/>
    <w:tmpl w:val="3FFE6272"/>
    <w:lvl w:ilvl="0">
      <w:start w:val="7"/>
      <w:numFmt w:val="decimal"/>
      <w:lvlText w:val="%1.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45" w15:restartNumberingAfterBreak="0">
    <w:nsid w:val="317E5AC8"/>
    <w:multiLevelType w:val="hybridMultilevel"/>
    <w:tmpl w:val="C6C03536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5437FE1"/>
    <w:multiLevelType w:val="singleLevel"/>
    <w:tmpl w:val="08D64330"/>
    <w:lvl w:ilvl="0">
      <w:start w:val="1"/>
      <w:numFmt w:val="decimal"/>
      <w:lvlText w:val="1.4.%1."/>
      <w:legacy w:legacy="1" w:legacySpace="0" w:legacyIndent="494"/>
      <w:lvlJc w:val="left"/>
      <w:rPr>
        <w:rFonts w:ascii="Arial" w:hAnsi="Arial" w:cs="Arial" w:hint="default"/>
        <w:b/>
      </w:rPr>
    </w:lvl>
  </w:abstractNum>
  <w:abstractNum w:abstractNumId="47" w15:restartNumberingAfterBreak="0">
    <w:nsid w:val="35635AA4"/>
    <w:multiLevelType w:val="singleLevel"/>
    <w:tmpl w:val="FBC6632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48" w15:restartNumberingAfterBreak="0">
    <w:nsid w:val="38985C2B"/>
    <w:multiLevelType w:val="singleLevel"/>
    <w:tmpl w:val="5AD8A822"/>
    <w:lvl w:ilvl="0">
      <w:start w:val="4"/>
      <w:numFmt w:val="decimal"/>
      <w:lvlText w:val="2.8.%1."/>
      <w:legacy w:legacy="1" w:legacySpace="0" w:legacyIndent="504"/>
      <w:lvlJc w:val="left"/>
      <w:rPr>
        <w:rFonts w:ascii="Arial" w:hAnsi="Arial" w:cs="Arial" w:hint="default"/>
        <w:b/>
      </w:rPr>
    </w:lvl>
  </w:abstractNum>
  <w:abstractNum w:abstractNumId="49" w15:restartNumberingAfterBreak="0">
    <w:nsid w:val="3A1744B5"/>
    <w:multiLevelType w:val="singleLevel"/>
    <w:tmpl w:val="8F1A418E"/>
    <w:lvl w:ilvl="0">
      <w:start w:val="3"/>
      <w:numFmt w:val="decimal"/>
      <w:lvlText w:val="4.2.%1.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50" w15:restartNumberingAfterBreak="0">
    <w:nsid w:val="3A2E433D"/>
    <w:multiLevelType w:val="singleLevel"/>
    <w:tmpl w:val="AAFE3C82"/>
    <w:lvl w:ilvl="0">
      <w:start w:val="3"/>
      <w:numFmt w:val="decimal"/>
      <w:lvlText w:val="1.%1."/>
      <w:legacy w:legacy="1" w:legacySpace="0" w:legacyIndent="336"/>
      <w:lvlJc w:val="left"/>
      <w:rPr>
        <w:rFonts w:ascii="Arial" w:hAnsi="Arial" w:cs="Arial" w:hint="default"/>
        <w:b/>
      </w:rPr>
    </w:lvl>
  </w:abstractNum>
  <w:abstractNum w:abstractNumId="51" w15:restartNumberingAfterBreak="0">
    <w:nsid w:val="3A8C4E91"/>
    <w:multiLevelType w:val="hybridMultilevel"/>
    <w:tmpl w:val="CED698C8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BB24F1F"/>
    <w:multiLevelType w:val="singleLevel"/>
    <w:tmpl w:val="5F6E9868"/>
    <w:lvl w:ilvl="0">
      <w:start w:val="6"/>
      <w:numFmt w:val="decimal"/>
      <w:lvlText w:val="4.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53" w15:restartNumberingAfterBreak="0">
    <w:nsid w:val="3BD52A92"/>
    <w:multiLevelType w:val="singleLevel"/>
    <w:tmpl w:val="2DEE9218"/>
    <w:lvl w:ilvl="0">
      <w:start w:val="2"/>
      <w:numFmt w:val="decimal"/>
      <w:lvlText w:val="3.2.%1."/>
      <w:legacy w:legacy="1" w:legacySpace="0" w:legacyIndent="504"/>
      <w:lvlJc w:val="left"/>
      <w:rPr>
        <w:rFonts w:ascii="Arial" w:hAnsi="Arial" w:cs="Arial" w:hint="default"/>
        <w:b/>
      </w:rPr>
    </w:lvl>
  </w:abstractNum>
  <w:abstractNum w:abstractNumId="54" w15:restartNumberingAfterBreak="0">
    <w:nsid w:val="3D6F0B4D"/>
    <w:multiLevelType w:val="singleLevel"/>
    <w:tmpl w:val="18FCE2E6"/>
    <w:lvl w:ilvl="0">
      <w:start w:val="3"/>
      <w:numFmt w:val="decimal"/>
      <w:lvlText w:val="6.%1."/>
      <w:legacy w:legacy="1" w:legacySpace="0" w:legacyIndent="346"/>
      <w:lvlJc w:val="left"/>
      <w:rPr>
        <w:rFonts w:ascii="Arial" w:hAnsi="Arial" w:cs="Arial" w:hint="default"/>
        <w:b/>
      </w:rPr>
    </w:lvl>
  </w:abstractNum>
  <w:abstractNum w:abstractNumId="55" w15:restartNumberingAfterBreak="0">
    <w:nsid w:val="3F6421F1"/>
    <w:multiLevelType w:val="singleLevel"/>
    <w:tmpl w:val="7D56E776"/>
    <w:lvl w:ilvl="0">
      <w:start w:val="7"/>
      <w:numFmt w:val="decimal"/>
      <w:lvlText w:val="5.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56" w15:restartNumberingAfterBreak="0">
    <w:nsid w:val="3FDF1AC8"/>
    <w:multiLevelType w:val="hybridMultilevel"/>
    <w:tmpl w:val="50900A02"/>
    <w:lvl w:ilvl="0" w:tplc="36FCC8B6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1AC31C3"/>
    <w:multiLevelType w:val="singleLevel"/>
    <w:tmpl w:val="1284BEC2"/>
    <w:lvl w:ilvl="0">
      <w:start w:val="2"/>
      <w:numFmt w:val="decimal"/>
      <w:lvlText w:val="6.5.3.%1."/>
      <w:legacy w:legacy="1" w:legacySpace="0" w:legacyIndent="653"/>
      <w:lvlJc w:val="left"/>
      <w:rPr>
        <w:rFonts w:ascii="Arial" w:hAnsi="Arial" w:cs="Arial" w:hint="default"/>
        <w:b/>
      </w:rPr>
    </w:lvl>
  </w:abstractNum>
  <w:abstractNum w:abstractNumId="58" w15:restartNumberingAfterBreak="0">
    <w:nsid w:val="45685867"/>
    <w:multiLevelType w:val="singleLevel"/>
    <w:tmpl w:val="28048C3C"/>
    <w:lvl w:ilvl="0">
      <w:start w:val="1"/>
      <w:numFmt w:val="decimal"/>
      <w:lvlText w:val="5.%1."/>
      <w:legacy w:legacy="1" w:legacySpace="0" w:legacyIndent="346"/>
      <w:lvlJc w:val="left"/>
      <w:rPr>
        <w:rFonts w:ascii="Arial" w:hAnsi="Arial" w:cs="Arial" w:hint="default"/>
        <w:b/>
      </w:rPr>
    </w:lvl>
  </w:abstractNum>
  <w:abstractNum w:abstractNumId="59" w15:restartNumberingAfterBreak="0">
    <w:nsid w:val="457F4FE2"/>
    <w:multiLevelType w:val="singleLevel"/>
    <w:tmpl w:val="5DF27C1E"/>
    <w:lvl w:ilvl="0">
      <w:start w:val="2"/>
      <w:numFmt w:val="decimal"/>
      <w:lvlText w:val="9.%1."/>
      <w:legacy w:legacy="1" w:legacySpace="0" w:legacyIndent="346"/>
      <w:lvlJc w:val="left"/>
      <w:rPr>
        <w:rFonts w:ascii="Arial" w:hAnsi="Arial" w:cs="Arial" w:hint="default"/>
        <w:b/>
      </w:rPr>
    </w:lvl>
  </w:abstractNum>
  <w:abstractNum w:abstractNumId="60" w15:restartNumberingAfterBreak="0">
    <w:nsid w:val="479C68D0"/>
    <w:multiLevelType w:val="singleLevel"/>
    <w:tmpl w:val="976E0172"/>
    <w:lvl w:ilvl="0">
      <w:start w:val="4"/>
      <w:numFmt w:val="decimal"/>
      <w:lvlText w:val="6.5.1.%1."/>
      <w:legacy w:legacy="1" w:legacySpace="0" w:legacyIndent="648"/>
      <w:lvlJc w:val="left"/>
      <w:rPr>
        <w:rFonts w:ascii="Arial" w:hAnsi="Arial" w:cs="Arial" w:hint="default"/>
        <w:b/>
      </w:rPr>
    </w:lvl>
  </w:abstractNum>
  <w:abstractNum w:abstractNumId="61" w15:restartNumberingAfterBreak="0">
    <w:nsid w:val="4A9C16B2"/>
    <w:multiLevelType w:val="singleLevel"/>
    <w:tmpl w:val="628ACF96"/>
    <w:lvl w:ilvl="0">
      <w:start w:val="5"/>
      <w:numFmt w:val="decimal"/>
      <w:lvlText w:val="6.5.3.%1."/>
      <w:legacy w:legacy="1" w:legacySpace="0" w:legacyIndent="648"/>
      <w:lvlJc w:val="left"/>
      <w:rPr>
        <w:rFonts w:ascii="Arial" w:hAnsi="Arial" w:cs="Arial" w:hint="default"/>
      </w:rPr>
    </w:lvl>
  </w:abstractNum>
  <w:abstractNum w:abstractNumId="62" w15:restartNumberingAfterBreak="0">
    <w:nsid w:val="4B344BC4"/>
    <w:multiLevelType w:val="singleLevel"/>
    <w:tmpl w:val="44D2BD56"/>
    <w:lvl w:ilvl="0">
      <w:start w:val="2"/>
      <w:numFmt w:val="decimal"/>
      <w:lvlText w:val="4.2.%1.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63" w15:restartNumberingAfterBreak="0">
    <w:nsid w:val="4CB4649D"/>
    <w:multiLevelType w:val="singleLevel"/>
    <w:tmpl w:val="58949D74"/>
    <w:lvl w:ilvl="0">
      <w:start w:val="2"/>
      <w:numFmt w:val="decimal"/>
      <w:lvlText w:val="2.4.%1."/>
      <w:legacy w:legacy="1" w:legacySpace="0" w:legacyIndent="504"/>
      <w:lvlJc w:val="left"/>
      <w:rPr>
        <w:rFonts w:ascii="Arial" w:hAnsi="Arial" w:cs="Arial" w:hint="default"/>
        <w:b/>
      </w:rPr>
    </w:lvl>
  </w:abstractNum>
  <w:abstractNum w:abstractNumId="64" w15:restartNumberingAfterBreak="0">
    <w:nsid w:val="509358CA"/>
    <w:multiLevelType w:val="singleLevel"/>
    <w:tmpl w:val="F322F876"/>
    <w:lvl w:ilvl="0">
      <w:start w:val="3"/>
      <w:numFmt w:val="decimal"/>
      <w:lvlText w:val="8.3.%1."/>
      <w:legacy w:legacy="1" w:legacySpace="0" w:legacyIndent="466"/>
      <w:lvlJc w:val="left"/>
      <w:rPr>
        <w:rFonts w:ascii="Arial" w:hAnsi="Arial" w:cs="Arial" w:hint="default"/>
        <w:b/>
      </w:rPr>
    </w:lvl>
  </w:abstractNum>
  <w:abstractNum w:abstractNumId="65" w15:restartNumberingAfterBreak="0">
    <w:nsid w:val="52C7665B"/>
    <w:multiLevelType w:val="singleLevel"/>
    <w:tmpl w:val="DD3C07EA"/>
    <w:lvl w:ilvl="0">
      <w:start w:val="1"/>
      <w:numFmt w:val="decimal"/>
      <w:lvlText w:val="2.4.%1.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66" w15:restartNumberingAfterBreak="0">
    <w:nsid w:val="53413D9F"/>
    <w:multiLevelType w:val="singleLevel"/>
    <w:tmpl w:val="8AE88298"/>
    <w:lvl w:ilvl="0">
      <w:start w:val="1"/>
      <w:numFmt w:val="decimal"/>
      <w:lvlText w:val="6.5.1.%1."/>
      <w:legacy w:legacy="1" w:legacySpace="0" w:legacyIndent="648"/>
      <w:lvlJc w:val="left"/>
      <w:rPr>
        <w:rFonts w:ascii="Arial" w:hAnsi="Arial" w:cs="Arial" w:hint="default"/>
      </w:rPr>
    </w:lvl>
  </w:abstractNum>
  <w:abstractNum w:abstractNumId="67" w15:restartNumberingAfterBreak="0">
    <w:nsid w:val="54DA7E2D"/>
    <w:multiLevelType w:val="singleLevel"/>
    <w:tmpl w:val="4A6EDA78"/>
    <w:lvl w:ilvl="0">
      <w:start w:val="10"/>
      <w:numFmt w:val="decimal"/>
      <w:lvlText w:val="1.4.%1."/>
      <w:legacy w:legacy="1" w:legacySpace="0" w:legacyIndent="600"/>
      <w:lvlJc w:val="left"/>
      <w:rPr>
        <w:rFonts w:ascii="Arial" w:hAnsi="Arial" w:cs="Arial" w:hint="default"/>
        <w:b/>
      </w:rPr>
    </w:lvl>
  </w:abstractNum>
  <w:abstractNum w:abstractNumId="68" w15:restartNumberingAfterBreak="0">
    <w:nsid w:val="599455A5"/>
    <w:multiLevelType w:val="singleLevel"/>
    <w:tmpl w:val="1422D4FE"/>
    <w:lvl w:ilvl="0">
      <w:start w:val="5"/>
      <w:numFmt w:val="decimal"/>
      <w:lvlText w:val="2.2.%1."/>
      <w:legacy w:legacy="1" w:legacySpace="0" w:legacyIndent="494"/>
      <w:lvlJc w:val="left"/>
      <w:rPr>
        <w:rFonts w:ascii="Arial" w:hAnsi="Arial" w:cs="Arial" w:hint="default"/>
        <w:b/>
      </w:rPr>
    </w:lvl>
  </w:abstractNum>
  <w:abstractNum w:abstractNumId="69" w15:restartNumberingAfterBreak="0">
    <w:nsid w:val="5DB700D6"/>
    <w:multiLevelType w:val="singleLevel"/>
    <w:tmpl w:val="460C90A0"/>
    <w:lvl w:ilvl="0">
      <w:start w:val="5"/>
      <w:numFmt w:val="decimal"/>
      <w:lvlText w:val="6.5.1.%1."/>
      <w:legacy w:legacy="1" w:legacySpace="0" w:legacyIndent="648"/>
      <w:lvlJc w:val="left"/>
      <w:rPr>
        <w:rFonts w:ascii="Arial" w:hAnsi="Arial" w:cs="Arial" w:hint="default"/>
      </w:rPr>
    </w:lvl>
  </w:abstractNum>
  <w:abstractNum w:abstractNumId="70" w15:restartNumberingAfterBreak="0">
    <w:nsid w:val="60BF46B1"/>
    <w:multiLevelType w:val="singleLevel"/>
    <w:tmpl w:val="E81E65FC"/>
    <w:lvl w:ilvl="0">
      <w:start w:val="1"/>
      <w:numFmt w:val="decimal"/>
      <w:lvlText w:val="4.2.%1.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71" w15:restartNumberingAfterBreak="0">
    <w:nsid w:val="62CE3449"/>
    <w:multiLevelType w:val="singleLevel"/>
    <w:tmpl w:val="BAB66FBA"/>
    <w:lvl w:ilvl="0">
      <w:start w:val="4"/>
      <w:numFmt w:val="decimal"/>
      <w:lvlText w:val="1.%1."/>
      <w:legacy w:legacy="1" w:legacySpace="0" w:legacyIndent="336"/>
      <w:lvlJc w:val="left"/>
      <w:rPr>
        <w:rFonts w:ascii="Arial" w:hAnsi="Arial" w:cs="Arial" w:hint="default"/>
        <w:b/>
      </w:rPr>
    </w:lvl>
  </w:abstractNum>
  <w:abstractNum w:abstractNumId="72" w15:restartNumberingAfterBreak="0">
    <w:nsid w:val="662A26A3"/>
    <w:multiLevelType w:val="hybridMultilevel"/>
    <w:tmpl w:val="DF5EB590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6C1389D"/>
    <w:multiLevelType w:val="singleLevel"/>
    <w:tmpl w:val="1E9A3A2C"/>
    <w:lvl w:ilvl="0">
      <w:start w:val="1"/>
      <w:numFmt w:val="decimal"/>
      <w:lvlText w:val="6.4.%1."/>
      <w:legacy w:legacy="1" w:legacySpace="0" w:legacyIndent="499"/>
      <w:lvlJc w:val="left"/>
      <w:rPr>
        <w:rFonts w:ascii="Arial" w:hAnsi="Arial" w:cs="Arial" w:hint="default"/>
        <w:b/>
      </w:rPr>
    </w:lvl>
  </w:abstractNum>
  <w:abstractNum w:abstractNumId="74" w15:restartNumberingAfterBreak="0">
    <w:nsid w:val="67D81821"/>
    <w:multiLevelType w:val="singleLevel"/>
    <w:tmpl w:val="FE849870"/>
    <w:lvl w:ilvl="0">
      <w:start w:val="5"/>
      <w:numFmt w:val="decimal"/>
      <w:lvlText w:val="4.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75" w15:restartNumberingAfterBreak="0">
    <w:nsid w:val="6A7606F0"/>
    <w:multiLevelType w:val="singleLevel"/>
    <w:tmpl w:val="E872DB9A"/>
    <w:lvl w:ilvl="0">
      <w:start w:val="7"/>
      <w:numFmt w:val="decimal"/>
      <w:lvlText w:val="6.5.1.%1."/>
      <w:legacy w:legacy="1" w:legacySpace="0" w:legacyIndent="643"/>
      <w:lvlJc w:val="left"/>
      <w:rPr>
        <w:rFonts w:ascii="Arial" w:hAnsi="Arial" w:cs="Arial" w:hint="default"/>
        <w:b/>
      </w:rPr>
    </w:lvl>
  </w:abstractNum>
  <w:abstractNum w:abstractNumId="76" w15:restartNumberingAfterBreak="0">
    <w:nsid w:val="6CE72999"/>
    <w:multiLevelType w:val="singleLevel"/>
    <w:tmpl w:val="F57C3654"/>
    <w:lvl w:ilvl="0">
      <w:start w:val="1"/>
      <w:numFmt w:val="decimal"/>
      <w:lvlText w:val="9.%1."/>
      <w:legacy w:legacy="1" w:legacySpace="0" w:legacyIndent="346"/>
      <w:lvlJc w:val="left"/>
      <w:rPr>
        <w:rFonts w:ascii="Arial" w:hAnsi="Arial" w:cs="Arial" w:hint="default"/>
        <w:b/>
      </w:rPr>
    </w:lvl>
  </w:abstractNum>
  <w:abstractNum w:abstractNumId="77" w15:restartNumberingAfterBreak="0">
    <w:nsid w:val="6DBB5E71"/>
    <w:multiLevelType w:val="hybridMultilevel"/>
    <w:tmpl w:val="E4E82E86"/>
    <w:lvl w:ilvl="0" w:tplc="438CD3D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 w15:restartNumberingAfterBreak="0">
    <w:nsid w:val="6FE15F9B"/>
    <w:multiLevelType w:val="singleLevel"/>
    <w:tmpl w:val="4C20D190"/>
    <w:lvl w:ilvl="0">
      <w:start w:val="3"/>
      <w:numFmt w:val="decimal"/>
      <w:lvlText w:val="2.4.%1.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79" w15:restartNumberingAfterBreak="0">
    <w:nsid w:val="724C1CCA"/>
    <w:multiLevelType w:val="singleLevel"/>
    <w:tmpl w:val="B65EC5D4"/>
    <w:lvl w:ilvl="0">
      <w:start w:val="4"/>
      <w:numFmt w:val="decimal"/>
      <w:lvlText w:val="2.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80" w15:restartNumberingAfterBreak="0">
    <w:nsid w:val="72D65126"/>
    <w:multiLevelType w:val="singleLevel"/>
    <w:tmpl w:val="A918ABA0"/>
    <w:lvl w:ilvl="0">
      <w:start w:val="10"/>
      <w:numFmt w:val="decimal"/>
      <w:lvlText w:val="5.%1."/>
      <w:legacy w:legacy="1" w:legacySpace="0" w:legacyIndent="451"/>
      <w:lvlJc w:val="left"/>
      <w:rPr>
        <w:rFonts w:ascii="Arial" w:hAnsi="Arial" w:cs="Arial" w:hint="default"/>
      </w:rPr>
    </w:lvl>
  </w:abstractNum>
  <w:abstractNum w:abstractNumId="81" w15:restartNumberingAfterBreak="0">
    <w:nsid w:val="74C45E7B"/>
    <w:multiLevelType w:val="singleLevel"/>
    <w:tmpl w:val="5F9404F2"/>
    <w:lvl w:ilvl="0">
      <w:start w:val="2"/>
      <w:numFmt w:val="decimal"/>
      <w:lvlText w:val="8.3.%1."/>
      <w:legacy w:legacy="1" w:legacySpace="0" w:legacyIndent="466"/>
      <w:lvlJc w:val="left"/>
      <w:rPr>
        <w:rFonts w:ascii="Arial" w:hAnsi="Arial" w:cs="Arial" w:hint="default"/>
        <w:b/>
      </w:rPr>
    </w:lvl>
  </w:abstractNum>
  <w:abstractNum w:abstractNumId="82" w15:restartNumberingAfterBreak="0">
    <w:nsid w:val="756E5223"/>
    <w:multiLevelType w:val="hybridMultilevel"/>
    <w:tmpl w:val="B46E5782"/>
    <w:lvl w:ilvl="0" w:tplc="28024654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768219FF"/>
    <w:multiLevelType w:val="singleLevel"/>
    <w:tmpl w:val="7C48560C"/>
    <w:lvl w:ilvl="0">
      <w:start w:val="2"/>
      <w:numFmt w:val="decimal"/>
      <w:lvlText w:val="6.5.2.%1."/>
      <w:legacy w:legacy="1" w:legacySpace="0" w:legacyIndent="653"/>
      <w:lvlJc w:val="left"/>
      <w:rPr>
        <w:rFonts w:ascii="Arial" w:hAnsi="Arial" w:cs="Arial" w:hint="default"/>
      </w:rPr>
    </w:lvl>
  </w:abstractNum>
  <w:abstractNum w:abstractNumId="84" w15:restartNumberingAfterBreak="0">
    <w:nsid w:val="788E2446"/>
    <w:multiLevelType w:val="singleLevel"/>
    <w:tmpl w:val="636C9EB0"/>
    <w:lvl w:ilvl="0">
      <w:start w:val="3"/>
      <w:numFmt w:val="decimal"/>
      <w:lvlText w:val="2.%1."/>
      <w:legacy w:legacy="1" w:legacySpace="0" w:legacyIndent="346"/>
      <w:lvlJc w:val="left"/>
      <w:rPr>
        <w:rFonts w:ascii="Arial" w:hAnsi="Arial" w:cs="Arial" w:hint="default"/>
      </w:rPr>
    </w:lvl>
  </w:abstractNum>
  <w:abstractNum w:abstractNumId="85" w15:restartNumberingAfterBreak="0">
    <w:nsid w:val="7A4E66DA"/>
    <w:multiLevelType w:val="singleLevel"/>
    <w:tmpl w:val="B6267DB4"/>
    <w:lvl w:ilvl="0">
      <w:start w:val="4"/>
      <w:numFmt w:val="decimal"/>
      <w:lvlText w:val="4.2.%1."/>
      <w:legacy w:legacy="1" w:legacySpace="0" w:legacyIndent="504"/>
      <w:lvlJc w:val="left"/>
      <w:rPr>
        <w:rFonts w:ascii="Arial" w:hAnsi="Arial" w:cs="Arial" w:hint="default"/>
      </w:rPr>
    </w:lvl>
  </w:abstractNum>
  <w:abstractNum w:abstractNumId="86" w15:restartNumberingAfterBreak="0">
    <w:nsid w:val="7B3440E1"/>
    <w:multiLevelType w:val="singleLevel"/>
    <w:tmpl w:val="25ACBACC"/>
    <w:lvl w:ilvl="0">
      <w:start w:val="2"/>
      <w:numFmt w:val="decimal"/>
      <w:lvlText w:val="8.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87" w15:restartNumberingAfterBreak="0">
    <w:nsid w:val="7D2F3E07"/>
    <w:multiLevelType w:val="singleLevel"/>
    <w:tmpl w:val="BBA424A0"/>
    <w:lvl w:ilvl="0">
      <w:start w:val="1"/>
      <w:numFmt w:val="decimal"/>
      <w:lvlText w:val="6.5.2.%1."/>
      <w:legacy w:legacy="1" w:legacySpace="0" w:legacyIndent="653"/>
      <w:lvlJc w:val="left"/>
      <w:rPr>
        <w:rFonts w:ascii="Arial" w:hAnsi="Arial" w:cs="Arial" w:hint="default"/>
        <w:b/>
      </w:rPr>
    </w:lvl>
  </w:abstractNum>
  <w:abstractNum w:abstractNumId="88" w15:restartNumberingAfterBreak="0">
    <w:nsid w:val="7DA20F36"/>
    <w:multiLevelType w:val="singleLevel"/>
    <w:tmpl w:val="B2CE06BC"/>
    <w:lvl w:ilvl="0">
      <w:start w:val="5"/>
      <w:numFmt w:val="decimal"/>
      <w:lvlText w:val="6.4.%1."/>
      <w:legacy w:legacy="1" w:legacySpace="0" w:legacyIndent="494"/>
      <w:lvlJc w:val="left"/>
      <w:rPr>
        <w:rFonts w:ascii="Arial" w:hAnsi="Arial" w:cs="Arial" w:hint="default"/>
        <w:b/>
      </w:rPr>
    </w:lvl>
  </w:abstractNum>
  <w:abstractNum w:abstractNumId="89" w15:restartNumberingAfterBreak="0">
    <w:nsid w:val="7DF8720C"/>
    <w:multiLevelType w:val="singleLevel"/>
    <w:tmpl w:val="E8A6E814"/>
    <w:lvl w:ilvl="0">
      <w:start w:val="2"/>
      <w:numFmt w:val="decimal"/>
      <w:lvlText w:val="1.%1."/>
      <w:legacy w:legacy="1" w:legacySpace="0" w:legacyIndent="336"/>
      <w:lvlJc w:val="left"/>
      <w:rPr>
        <w:rFonts w:ascii="Arial" w:hAnsi="Arial" w:cs="Arial" w:hint="default"/>
      </w:rPr>
    </w:lvl>
  </w:abstractNum>
  <w:abstractNum w:abstractNumId="90" w15:restartNumberingAfterBreak="0">
    <w:nsid w:val="7F42540D"/>
    <w:multiLevelType w:val="hybridMultilevel"/>
    <w:tmpl w:val="8D080366"/>
    <w:lvl w:ilvl="0" w:tplc="297E2ABA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7FD61879"/>
    <w:multiLevelType w:val="singleLevel"/>
    <w:tmpl w:val="8C566282"/>
    <w:lvl w:ilvl="0">
      <w:start w:val="4"/>
      <w:numFmt w:val="decimal"/>
      <w:lvlText w:val="6.%1."/>
      <w:legacy w:legacy="1" w:legacySpace="0" w:legacyIndent="346"/>
      <w:lvlJc w:val="left"/>
      <w:rPr>
        <w:rFonts w:ascii="Arial" w:hAnsi="Arial" w:cs="Arial" w:hint="default"/>
        <w:b/>
      </w:rPr>
    </w:lvl>
  </w:abstractNum>
  <w:num w:numId="1" w16cid:durableId="339622892">
    <w:abstractNumId w:val="42"/>
  </w:num>
  <w:num w:numId="2" w16cid:durableId="1422335737">
    <w:abstractNumId w:val="89"/>
  </w:num>
  <w:num w:numId="3" w16cid:durableId="1760062004">
    <w:abstractNumId w:val="50"/>
  </w:num>
  <w:num w:numId="4" w16cid:durableId="1449663800">
    <w:abstractNumId w:val="71"/>
  </w:num>
  <w:num w:numId="5" w16cid:durableId="1280257252">
    <w:abstractNumId w:val="46"/>
  </w:num>
  <w:num w:numId="6" w16cid:durableId="1282762869">
    <w:abstractNumId w:val="46"/>
    <w:lvlOverride w:ilvl="0">
      <w:lvl w:ilvl="0">
        <w:start w:val="1"/>
        <w:numFmt w:val="decimal"/>
        <w:lvlText w:val="1.4.%1."/>
        <w:legacy w:legacy="1" w:legacySpace="0" w:legacyIndent="499"/>
        <w:lvlJc w:val="left"/>
        <w:rPr>
          <w:rFonts w:ascii="Arial" w:hAnsi="Arial" w:cs="Arial" w:hint="default"/>
          <w:b/>
        </w:rPr>
      </w:lvl>
    </w:lvlOverride>
  </w:num>
  <w:num w:numId="7" w16cid:durableId="946934127">
    <w:abstractNumId w:val="67"/>
  </w:num>
  <w:num w:numId="8" w16cid:durableId="515269301">
    <w:abstractNumId w:val="28"/>
  </w:num>
  <w:num w:numId="9" w16cid:durableId="634720384">
    <w:abstractNumId w:val="28"/>
    <w:lvlOverride w:ilvl="0">
      <w:lvl w:ilvl="0">
        <w:start w:val="13"/>
        <w:numFmt w:val="decimal"/>
        <w:lvlText w:val="1.4.%1."/>
        <w:legacy w:legacy="1" w:legacySpace="0" w:legacyIndent="648"/>
        <w:lvlJc w:val="left"/>
        <w:rPr>
          <w:rFonts w:ascii="Arial" w:hAnsi="Arial" w:cs="Arial" w:hint="default"/>
          <w:b/>
        </w:rPr>
      </w:lvl>
    </w:lvlOverride>
  </w:num>
  <w:num w:numId="10" w16cid:durableId="490874179">
    <w:abstractNumId w:val="5"/>
  </w:num>
  <w:num w:numId="11" w16cid:durableId="1275287624">
    <w:abstractNumId w:val="68"/>
  </w:num>
  <w:num w:numId="12" w16cid:durableId="437680676">
    <w:abstractNumId w:val="4"/>
  </w:num>
  <w:num w:numId="13" w16cid:durableId="1244533833">
    <w:abstractNumId w:val="19"/>
  </w:num>
  <w:num w:numId="14" w16cid:durableId="720833810">
    <w:abstractNumId w:val="84"/>
  </w:num>
  <w:num w:numId="15" w16cid:durableId="247883095">
    <w:abstractNumId w:val="79"/>
  </w:num>
  <w:num w:numId="16" w16cid:durableId="176312782">
    <w:abstractNumId w:val="65"/>
  </w:num>
  <w:num w:numId="17" w16cid:durableId="1940260082">
    <w:abstractNumId w:val="63"/>
  </w:num>
  <w:num w:numId="18" w16cid:durableId="1946307996">
    <w:abstractNumId w:val="78"/>
  </w:num>
  <w:num w:numId="19" w16cid:durableId="2050956628">
    <w:abstractNumId w:val="48"/>
  </w:num>
  <w:num w:numId="20" w16cid:durableId="693651900">
    <w:abstractNumId w:val="8"/>
  </w:num>
  <w:num w:numId="21" w16cid:durableId="1945112039">
    <w:abstractNumId w:val="40"/>
  </w:num>
  <w:num w:numId="22" w16cid:durableId="1209300367">
    <w:abstractNumId w:val="17"/>
  </w:num>
  <w:num w:numId="23" w16cid:durableId="2048682122">
    <w:abstractNumId w:val="53"/>
  </w:num>
  <w:num w:numId="24" w16cid:durableId="460808023">
    <w:abstractNumId w:val="0"/>
    <w:lvlOverride w:ilvl="0">
      <w:lvl w:ilvl="0">
        <w:start w:val="65535"/>
        <w:numFmt w:val="bullet"/>
        <w:lvlText w:val="-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25" w16cid:durableId="1956133274">
    <w:abstractNumId w:val="2"/>
  </w:num>
  <w:num w:numId="26" w16cid:durableId="1399746057">
    <w:abstractNumId w:val="36"/>
  </w:num>
  <w:num w:numId="27" w16cid:durableId="1195730446">
    <w:abstractNumId w:val="70"/>
  </w:num>
  <w:num w:numId="28" w16cid:durableId="574439802">
    <w:abstractNumId w:val="62"/>
  </w:num>
  <w:num w:numId="29" w16cid:durableId="1507356858">
    <w:abstractNumId w:val="49"/>
  </w:num>
  <w:num w:numId="30" w16cid:durableId="492067538">
    <w:abstractNumId w:val="85"/>
  </w:num>
  <w:num w:numId="31" w16cid:durableId="1464035727">
    <w:abstractNumId w:val="74"/>
  </w:num>
  <w:num w:numId="32" w16cid:durableId="821625099">
    <w:abstractNumId w:val="52"/>
  </w:num>
  <w:num w:numId="33" w16cid:durableId="1909877503">
    <w:abstractNumId w:val="58"/>
  </w:num>
  <w:num w:numId="34" w16cid:durableId="685595848">
    <w:abstractNumId w:val="37"/>
  </w:num>
  <w:num w:numId="35" w16cid:durableId="1873423471">
    <w:abstractNumId w:val="33"/>
  </w:num>
  <w:num w:numId="36" w16cid:durableId="1662540897">
    <w:abstractNumId w:val="38"/>
  </w:num>
  <w:num w:numId="37" w16cid:durableId="1924873381">
    <w:abstractNumId w:val="32"/>
  </w:num>
  <w:num w:numId="38" w16cid:durableId="359280368">
    <w:abstractNumId w:val="27"/>
  </w:num>
  <w:num w:numId="39" w16cid:durableId="1418986022">
    <w:abstractNumId w:val="55"/>
  </w:num>
  <w:num w:numId="40" w16cid:durableId="354692913">
    <w:abstractNumId w:val="80"/>
  </w:num>
  <w:num w:numId="41" w16cid:durableId="1798719172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42" w16cid:durableId="1126584368">
    <w:abstractNumId w:val="7"/>
  </w:num>
  <w:num w:numId="43" w16cid:durableId="1656490195">
    <w:abstractNumId w:val="22"/>
  </w:num>
  <w:num w:numId="44" w16cid:durableId="1348142178">
    <w:abstractNumId w:val="23"/>
  </w:num>
  <w:num w:numId="45" w16cid:durableId="936862275">
    <w:abstractNumId w:val="54"/>
  </w:num>
  <w:num w:numId="46" w16cid:durableId="386149106">
    <w:abstractNumId w:val="91"/>
  </w:num>
  <w:num w:numId="47" w16cid:durableId="1520197817">
    <w:abstractNumId w:val="73"/>
  </w:num>
  <w:num w:numId="48" w16cid:durableId="200287514">
    <w:abstractNumId w:val="73"/>
    <w:lvlOverride w:ilvl="0">
      <w:lvl w:ilvl="0">
        <w:start w:val="2"/>
        <w:numFmt w:val="decimal"/>
        <w:lvlText w:val="6.4.%1."/>
        <w:legacy w:legacy="1" w:legacySpace="0" w:legacyIndent="499"/>
        <w:lvlJc w:val="left"/>
        <w:rPr>
          <w:rFonts w:ascii="Arial" w:hAnsi="Arial" w:cs="Arial" w:hint="default"/>
          <w:b/>
        </w:rPr>
      </w:lvl>
    </w:lvlOverride>
  </w:num>
  <w:num w:numId="49" w16cid:durableId="382604639">
    <w:abstractNumId w:val="34"/>
  </w:num>
  <w:num w:numId="50" w16cid:durableId="1861552446">
    <w:abstractNumId w:val="21"/>
  </w:num>
  <w:num w:numId="51" w16cid:durableId="1918712487">
    <w:abstractNumId w:val="88"/>
  </w:num>
  <w:num w:numId="52" w16cid:durableId="58358636">
    <w:abstractNumId w:val="25"/>
  </w:num>
  <w:num w:numId="53" w16cid:durableId="939684661">
    <w:abstractNumId w:val="66"/>
  </w:num>
  <w:num w:numId="54" w16cid:durableId="26876929">
    <w:abstractNumId w:val="30"/>
  </w:num>
  <w:num w:numId="55" w16cid:durableId="199054681">
    <w:abstractNumId w:val="29"/>
  </w:num>
  <w:num w:numId="56" w16cid:durableId="996031318">
    <w:abstractNumId w:val="60"/>
  </w:num>
  <w:num w:numId="57" w16cid:durableId="1413701175">
    <w:abstractNumId w:val="69"/>
  </w:num>
  <w:num w:numId="58" w16cid:durableId="1698264431">
    <w:abstractNumId w:val="3"/>
  </w:num>
  <w:num w:numId="59" w16cid:durableId="1099956913">
    <w:abstractNumId w:val="75"/>
  </w:num>
  <w:num w:numId="60" w16cid:durableId="1479150776">
    <w:abstractNumId w:val="20"/>
  </w:num>
  <w:num w:numId="61" w16cid:durableId="2102873867">
    <w:abstractNumId w:val="87"/>
  </w:num>
  <w:num w:numId="62" w16cid:durableId="1750736982">
    <w:abstractNumId w:val="83"/>
  </w:num>
  <w:num w:numId="63" w16cid:durableId="1957566537">
    <w:abstractNumId w:val="6"/>
  </w:num>
  <w:num w:numId="64" w16cid:durableId="470749132">
    <w:abstractNumId w:val="57"/>
  </w:num>
  <w:num w:numId="65" w16cid:durableId="238447658">
    <w:abstractNumId w:val="43"/>
  </w:num>
  <w:num w:numId="66" w16cid:durableId="696585516">
    <w:abstractNumId w:val="31"/>
  </w:num>
  <w:num w:numId="67" w16cid:durableId="1076586925">
    <w:abstractNumId w:val="61"/>
  </w:num>
  <w:num w:numId="68" w16cid:durableId="2136676288">
    <w:abstractNumId w:val="9"/>
  </w:num>
  <w:num w:numId="69" w16cid:durableId="425544504">
    <w:abstractNumId w:val="11"/>
  </w:num>
  <w:num w:numId="70" w16cid:durableId="1145394127">
    <w:abstractNumId w:val="15"/>
  </w:num>
  <w:num w:numId="71" w16cid:durableId="1022128820">
    <w:abstractNumId w:val="16"/>
  </w:num>
  <w:num w:numId="72" w16cid:durableId="1231573190">
    <w:abstractNumId w:val="24"/>
  </w:num>
  <w:num w:numId="73" w16cid:durableId="590549517">
    <w:abstractNumId w:val="26"/>
  </w:num>
  <w:num w:numId="74" w16cid:durableId="1592395677">
    <w:abstractNumId w:val="86"/>
  </w:num>
  <w:num w:numId="75" w16cid:durableId="1316253515">
    <w:abstractNumId w:val="35"/>
  </w:num>
  <w:num w:numId="76" w16cid:durableId="329984918">
    <w:abstractNumId w:val="81"/>
  </w:num>
  <w:num w:numId="77" w16cid:durableId="166602506">
    <w:abstractNumId w:val="64"/>
  </w:num>
  <w:num w:numId="78" w16cid:durableId="1885023668">
    <w:abstractNumId w:val="76"/>
  </w:num>
  <w:num w:numId="79" w16cid:durableId="977998351">
    <w:abstractNumId w:val="59"/>
  </w:num>
  <w:num w:numId="80" w16cid:durableId="926617167">
    <w:abstractNumId w:val="18"/>
  </w:num>
  <w:num w:numId="81" w16cid:durableId="1620606510">
    <w:abstractNumId w:val="44"/>
  </w:num>
  <w:num w:numId="82" w16cid:durableId="2035768742">
    <w:abstractNumId w:val="1"/>
  </w:num>
  <w:num w:numId="83" w16cid:durableId="530000377">
    <w:abstractNumId w:val="51"/>
  </w:num>
  <w:num w:numId="84" w16cid:durableId="2002851134">
    <w:abstractNumId w:val="13"/>
  </w:num>
  <w:num w:numId="85" w16cid:durableId="1208182058">
    <w:abstractNumId w:val="39"/>
  </w:num>
  <w:num w:numId="86" w16cid:durableId="1436822466">
    <w:abstractNumId w:val="72"/>
  </w:num>
  <w:num w:numId="87" w16cid:durableId="1702825272">
    <w:abstractNumId w:val="12"/>
  </w:num>
  <w:num w:numId="88" w16cid:durableId="1029992937">
    <w:abstractNumId w:val="45"/>
  </w:num>
  <w:num w:numId="89" w16cid:durableId="1753627306">
    <w:abstractNumId w:val="41"/>
  </w:num>
  <w:num w:numId="90" w16cid:durableId="144906296">
    <w:abstractNumId w:val="90"/>
  </w:num>
  <w:num w:numId="91" w16cid:durableId="1378046874">
    <w:abstractNumId w:val="14"/>
  </w:num>
  <w:num w:numId="92" w16cid:durableId="309679601">
    <w:abstractNumId w:val="47"/>
  </w:num>
  <w:num w:numId="93" w16cid:durableId="315961410">
    <w:abstractNumId w:val="82"/>
  </w:num>
  <w:num w:numId="94" w16cid:durableId="627317707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  <w:sz w:val="20"/>
        </w:rPr>
      </w:lvl>
    </w:lvlOverride>
  </w:num>
  <w:num w:numId="95" w16cid:durableId="1822039811">
    <w:abstractNumId w:val="56"/>
  </w:num>
  <w:num w:numId="96" w16cid:durableId="294725673">
    <w:abstractNumId w:val="10"/>
  </w:num>
  <w:num w:numId="97" w16cid:durableId="54402737">
    <w:abstractNumId w:val="77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F65"/>
    <w:rsid w:val="00015165"/>
    <w:rsid w:val="00071B01"/>
    <w:rsid w:val="000868E0"/>
    <w:rsid w:val="00091EEE"/>
    <w:rsid w:val="000E2B8A"/>
    <w:rsid w:val="000F3FC1"/>
    <w:rsid w:val="000F68A2"/>
    <w:rsid w:val="0011661A"/>
    <w:rsid w:val="00122CBA"/>
    <w:rsid w:val="00147F4C"/>
    <w:rsid w:val="00150767"/>
    <w:rsid w:val="001C73BF"/>
    <w:rsid w:val="001F3642"/>
    <w:rsid w:val="00202CF3"/>
    <w:rsid w:val="0022059B"/>
    <w:rsid w:val="00244FAB"/>
    <w:rsid w:val="00271D50"/>
    <w:rsid w:val="002A44BD"/>
    <w:rsid w:val="002C4C4F"/>
    <w:rsid w:val="00324881"/>
    <w:rsid w:val="00344BC0"/>
    <w:rsid w:val="0036099A"/>
    <w:rsid w:val="00371217"/>
    <w:rsid w:val="00375A0E"/>
    <w:rsid w:val="00393330"/>
    <w:rsid w:val="003B5EFD"/>
    <w:rsid w:val="003C597D"/>
    <w:rsid w:val="003E0A88"/>
    <w:rsid w:val="003E63DF"/>
    <w:rsid w:val="003F6B90"/>
    <w:rsid w:val="0040031A"/>
    <w:rsid w:val="004367A1"/>
    <w:rsid w:val="00444F7A"/>
    <w:rsid w:val="00456316"/>
    <w:rsid w:val="0048599D"/>
    <w:rsid w:val="004A323F"/>
    <w:rsid w:val="004B754F"/>
    <w:rsid w:val="00502C8F"/>
    <w:rsid w:val="00515056"/>
    <w:rsid w:val="00525E1A"/>
    <w:rsid w:val="005A3A24"/>
    <w:rsid w:val="005D028D"/>
    <w:rsid w:val="00606BC4"/>
    <w:rsid w:val="00676A6A"/>
    <w:rsid w:val="006B2453"/>
    <w:rsid w:val="006D3C73"/>
    <w:rsid w:val="006E0E0A"/>
    <w:rsid w:val="006F1FE0"/>
    <w:rsid w:val="00706B9E"/>
    <w:rsid w:val="007373E5"/>
    <w:rsid w:val="00776A66"/>
    <w:rsid w:val="007B30A7"/>
    <w:rsid w:val="007F4FB2"/>
    <w:rsid w:val="00841C6B"/>
    <w:rsid w:val="00847C7D"/>
    <w:rsid w:val="008737E4"/>
    <w:rsid w:val="00880B81"/>
    <w:rsid w:val="008823DF"/>
    <w:rsid w:val="00895FE7"/>
    <w:rsid w:val="008B1E76"/>
    <w:rsid w:val="008F032A"/>
    <w:rsid w:val="009030A8"/>
    <w:rsid w:val="009079A9"/>
    <w:rsid w:val="00930B37"/>
    <w:rsid w:val="00943951"/>
    <w:rsid w:val="00970395"/>
    <w:rsid w:val="009845C9"/>
    <w:rsid w:val="00991FC0"/>
    <w:rsid w:val="009A0566"/>
    <w:rsid w:val="009B033D"/>
    <w:rsid w:val="009E6979"/>
    <w:rsid w:val="00A32170"/>
    <w:rsid w:val="00A50A55"/>
    <w:rsid w:val="00A65D7A"/>
    <w:rsid w:val="00A7054D"/>
    <w:rsid w:val="00A94B3C"/>
    <w:rsid w:val="00AB217A"/>
    <w:rsid w:val="00AB7DB9"/>
    <w:rsid w:val="00AE2E53"/>
    <w:rsid w:val="00AE2EC0"/>
    <w:rsid w:val="00AF4099"/>
    <w:rsid w:val="00AF6B1E"/>
    <w:rsid w:val="00B03D7B"/>
    <w:rsid w:val="00B232AE"/>
    <w:rsid w:val="00B306E0"/>
    <w:rsid w:val="00B35C39"/>
    <w:rsid w:val="00B42331"/>
    <w:rsid w:val="00B61980"/>
    <w:rsid w:val="00B703A5"/>
    <w:rsid w:val="00B974EB"/>
    <w:rsid w:val="00BA4E2C"/>
    <w:rsid w:val="00BB6F65"/>
    <w:rsid w:val="00BC6AAC"/>
    <w:rsid w:val="00BE0CE7"/>
    <w:rsid w:val="00BF0B22"/>
    <w:rsid w:val="00C00DF3"/>
    <w:rsid w:val="00C36579"/>
    <w:rsid w:val="00C52484"/>
    <w:rsid w:val="00C7309E"/>
    <w:rsid w:val="00CA478E"/>
    <w:rsid w:val="00CD39F1"/>
    <w:rsid w:val="00D06540"/>
    <w:rsid w:val="00D23A27"/>
    <w:rsid w:val="00D4071E"/>
    <w:rsid w:val="00D5416F"/>
    <w:rsid w:val="00D56F06"/>
    <w:rsid w:val="00D87EEE"/>
    <w:rsid w:val="00DB044C"/>
    <w:rsid w:val="00DE767B"/>
    <w:rsid w:val="00DF3BD5"/>
    <w:rsid w:val="00E37746"/>
    <w:rsid w:val="00E46CF6"/>
    <w:rsid w:val="00E60AEE"/>
    <w:rsid w:val="00E76A43"/>
    <w:rsid w:val="00E9199E"/>
    <w:rsid w:val="00EB19DF"/>
    <w:rsid w:val="00EB3B54"/>
    <w:rsid w:val="00EC6055"/>
    <w:rsid w:val="00EC7CE5"/>
    <w:rsid w:val="00F06184"/>
    <w:rsid w:val="00F47A31"/>
    <w:rsid w:val="00F9674A"/>
    <w:rsid w:val="00FA27CB"/>
    <w:rsid w:val="00FB5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8CD70D2"/>
  <w14:defaultImageDpi w14:val="0"/>
  <w15:docId w15:val="{15844A9C-771C-4843-AD54-3D0E0ACB6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F1FE0"/>
    <w:pPr>
      <w:keepNext/>
      <w:keepLines/>
      <w:widowControl/>
      <w:suppressAutoHyphens/>
      <w:overflowPunct w:val="0"/>
      <w:spacing w:before="240" w:after="120"/>
      <w:jc w:val="both"/>
      <w:textAlignment w:val="baseline"/>
      <w:outlineLvl w:val="0"/>
    </w:pPr>
    <w:rPr>
      <w:rFonts w:ascii="Times New Roman" w:eastAsia="Times New Roman" w:hAnsi="Times New Roman" w:cs="Times New Roman"/>
      <w:b/>
      <w:caps/>
      <w:kern w:val="28"/>
      <w:szCs w:val="20"/>
    </w:rPr>
  </w:style>
  <w:style w:type="paragraph" w:styleId="Nagwek2">
    <w:name w:val="heading 2"/>
    <w:basedOn w:val="Normalny"/>
    <w:next w:val="Normalny"/>
    <w:link w:val="Nagwek2Znak"/>
    <w:qFormat/>
    <w:rsid w:val="006F1FE0"/>
    <w:pPr>
      <w:keepNext/>
      <w:widowControl/>
      <w:overflowPunct w:val="0"/>
      <w:spacing w:before="120" w:after="120"/>
      <w:jc w:val="both"/>
      <w:textAlignment w:val="baseline"/>
      <w:outlineLvl w:val="1"/>
    </w:pPr>
    <w:rPr>
      <w:rFonts w:ascii="Times New Roman" w:eastAsia="Times New Roman" w:hAnsi="Times New Roman" w:cs="Times New Roman"/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6F1FE0"/>
    <w:pPr>
      <w:keepNext/>
      <w:widowControl/>
      <w:overflowPunct w:val="0"/>
      <w:spacing w:before="60" w:after="60"/>
      <w:jc w:val="both"/>
      <w:textAlignment w:val="baseline"/>
      <w:outlineLvl w:val="2"/>
    </w:pPr>
    <w:rPr>
      <w:rFonts w:ascii="Times New Roman" w:eastAsia="Times New Roman" w:hAnsi="Times New Roman" w:cs="Times New Roman"/>
      <w:szCs w:val="20"/>
    </w:rPr>
  </w:style>
  <w:style w:type="paragraph" w:styleId="Nagwek4">
    <w:name w:val="heading 4"/>
    <w:basedOn w:val="Normalny"/>
    <w:next w:val="Normalny"/>
    <w:link w:val="Nagwek4Znak"/>
    <w:qFormat/>
    <w:rsid w:val="006F1FE0"/>
    <w:pPr>
      <w:keepNext/>
      <w:widowControl/>
      <w:overflowPunct w:val="0"/>
      <w:spacing w:before="240" w:after="60"/>
      <w:jc w:val="both"/>
      <w:textAlignment w:val="baseline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">
    <w:name w:val="Style1"/>
    <w:basedOn w:val="Normalny"/>
    <w:uiPriority w:val="99"/>
  </w:style>
  <w:style w:type="paragraph" w:customStyle="1" w:styleId="Style2">
    <w:name w:val="Style2"/>
    <w:basedOn w:val="Normalny"/>
    <w:uiPriority w:val="99"/>
  </w:style>
  <w:style w:type="paragraph" w:customStyle="1" w:styleId="Style3">
    <w:name w:val="Style3"/>
    <w:basedOn w:val="Normalny"/>
    <w:uiPriority w:val="99"/>
    <w:pPr>
      <w:spacing w:line="350" w:lineRule="exact"/>
      <w:jc w:val="center"/>
    </w:pPr>
  </w:style>
  <w:style w:type="paragraph" w:customStyle="1" w:styleId="Style4">
    <w:name w:val="Style4"/>
    <w:basedOn w:val="Normalny"/>
    <w:uiPriority w:val="99"/>
  </w:style>
  <w:style w:type="paragraph" w:customStyle="1" w:styleId="Style5">
    <w:name w:val="Style5"/>
    <w:basedOn w:val="Normalny"/>
    <w:uiPriority w:val="99"/>
  </w:style>
  <w:style w:type="paragraph" w:customStyle="1" w:styleId="Style6">
    <w:name w:val="Style6"/>
    <w:basedOn w:val="Normalny"/>
    <w:uiPriority w:val="99"/>
    <w:pPr>
      <w:spacing w:line="254" w:lineRule="exact"/>
      <w:ind w:hanging="278"/>
    </w:pPr>
  </w:style>
  <w:style w:type="paragraph" w:customStyle="1" w:styleId="Style7">
    <w:name w:val="Style7"/>
    <w:basedOn w:val="Normalny"/>
    <w:uiPriority w:val="99"/>
    <w:pPr>
      <w:spacing w:line="250" w:lineRule="exact"/>
      <w:ind w:hanging="619"/>
    </w:pPr>
  </w:style>
  <w:style w:type="paragraph" w:customStyle="1" w:styleId="Style8">
    <w:name w:val="Style8"/>
    <w:basedOn w:val="Normalny"/>
    <w:uiPriority w:val="99"/>
  </w:style>
  <w:style w:type="paragraph" w:customStyle="1" w:styleId="Style9">
    <w:name w:val="Style9"/>
    <w:basedOn w:val="Normalny"/>
    <w:uiPriority w:val="99"/>
    <w:pPr>
      <w:spacing w:line="250" w:lineRule="exact"/>
    </w:pPr>
  </w:style>
  <w:style w:type="paragraph" w:customStyle="1" w:styleId="Style10">
    <w:name w:val="Style10"/>
    <w:basedOn w:val="Normalny"/>
    <w:uiPriority w:val="99"/>
    <w:pPr>
      <w:spacing w:line="250" w:lineRule="exact"/>
      <w:jc w:val="both"/>
    </w:pPr>
  </w:style>
  <w:style w:type="paragraph" w:customStyle="1" w:styleId="Style11">
    <w:name w:val="Style11"/>
    <w:basedOn w:val="Normalny"/>
    <w:uiPriority w:val="99"/>
    <w:pPr>
      <w:spacing w:line="250" w:lineRule="exact"/>
      <w:jc w:val="center"/>
    </w:pPr>
  </w:style>
  <w:style w:type="paragraph" w:customStyle="1" w:styleId="Style12">
    <w:name w:val="Style12"/>
    <w:basedOn w:val="Normalny"/>
    <w:uiPriority w:val="99"/>
  </w:style>
  <w:style w:type="paragraph" w:customStyle="1" w:styleId="Style13">
    <w:name w:val="Style13"/>
    <w:basedOn w:val="Normalny"/>
    <w:uiPriority w:val="99"/>
  </w:style>
  <w:style w:type="paragraph" w:customStyle="1" w:styleId="Style14">
    <w:name w:val="Style14"/>
    <w:basedOn w:val="Normalny"/>
    <w:uiPriority w:val="99"/>
    <w:pPr>
      <w:spacing w:line="252" w:lineRule="exact"/>
      <w:ind w:firstLine="1003"/>
    </w:pPr>
  </w:style>
  <w:style w:type="paragraph" w:customStyle="1" w:styleId="Style15">
    <w:name w:val="Style15"/>
    <w:basedOn w:val="Normalny"/>
    <w:uiPriority w:val="99"/>
    <w:pPr>
      <w:spacing w:line="250" w:lineRule="exact"/>
      <w:jc w:val="both"/>
    </w:pPr>
  </w:style>
  <w:style w:type="paragraph" w:customStyle="1" w:styleId="Style16">
    <w:name w:val="Style16"/>
    <w:basedOn w:val="Normalny"/>
    <w:uiPriority w:val="99"/>
    <w:pPr>
      <w:spacing w:line="250" w:lineRule="exact"/>
      <w:ind w:hanging="101"/>
      <w:jc w:val="both"/>
    </w:pPr>
  </w:style>
  <w:style w:type="paragraph" w:customStyle="1" w:styleId="Style17">
    <w:name w:val="Style17"/>
    <w:basedOn w:val="Normalny"/>
    <w:uiPriority w:val="99"/>
    <w:pPr>
      <w:spacing w:line="250" w:lineRule="exact"/>
      <w:ind w:hanging="715"/>
      <w:jc w:val="both"/>
    </w:pPr>
  </w:style>
  <w:style w:type="paragraph" w:customStyle="1" w:styleId="Style18">
    <w:name w:val="Style18"/>
    <w:basedOn w:val="Normalny"/>
    <w:uiPriority w:val="99"/>
    <w:pPr>
      <w:spacing w:line="254" w:lineRule="exact"/>
      <w:ind w:hanging="278"/>
    </w:pPr>
  </w:style>
  <w:style w:type="paragraph" w:customStyle="1" w:styleId="Style19">
    <w:name w:val="Style19"/>
    <w:basedOn w:val="Normalny"/>
    <w:uiPriority w:val="99"/>
    <w:pPr>
      <w:spacing w:line="250" w:lineRule="exact"/>
      <w:ind w:hanging="864"/>
    </w:pPr>
  </w:style>
  <w:style w:type="paragraph" w:customStyle="1" w:styleId="Style20">
    <w:name w:val="Style20"/>
    <w:basedOn w:val="Normalny"/>
    <w:uiPriority w:val="99"/>
  </w:style>
  <w:style w:type="paragraph" w:customStyle="1" w:styleId="Style21">
    <w:name w:val="Style21"/>
    <w:basedOn w:val="Normalny"/>
    <w:uiPriority w:val="99"/>
    <w:pPr>
      <w:spacing w:line="250" w:lineRule="exact"/>
      <w:ind w:hanging="355"/>
      <w:jc w:val="both"/>
    </w:pPr>
  </w:style>
  <w:style w:type="character" w:customStyle="1" w:styleId="FontStyle23">
    <w:name w:val="Font Style23"/>
    <w:basedOn w:val="Domylnaczcionkaakapitu"/>
    <w:uiPriority w:val="99"/>
    <w:rPr>
      <w:rFonts w:ascii="Segoe UI" w:hAnsi="Segoe UI" w:cs="Segoe UI"/>
      <w:color w:val="000000"/>
      <w:sz w:val="24"/>
      <w:szCs w:val="24"/>
    </w:rPr>
  </w:style>
  <w:style w:type="character" w:customStyle="1" w:styleId="FontStyle24">
    <w:name w:val="Font Style24"/>
    <w:basedOn w:val="Domylnaczcionkaakapitu"/>
    <w:uiPriority w:val="99"/>
    <w:rPr>
      <w:rFonts w:ascii="Segoe UI" w:hAnsi="Segoe UI" w:cs="Segoe UI"/>
      <w:b/>
      <w:bCs/>
      <w:color w:val="000000"/>
      <w:sz w:val="24"/>
      <w:szCs w:val="24"/>
    </w:rPr>
  </w:style>
  <w:style w:type="character" w:customStyle="1" w:styleId="FontStyle25">
    <w:name w:val="Font Style25"/>
    <w:basedOn w:val="Domylnaczcionkaakapitu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26">
    <w:name w:val="Font Style26"/>
    <w:basedOn w:val="Domylnaczcionkaakapitu"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FontStyle27">
    <w:name w:val="Font Style27"/>
    <w:basedOn w:val="Domylnaczcionkaakapitu"/>
    <w:uiPriority w:val="99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28">
    <w:name w:val="Font Style28"/>
    <w:basedOn w:val="Domylnaczcionkaakapitu"/>
    <w:uiPriority w:val="99"/>
    <w:rPr>
      <w:rFonts w:ascii="Segoe UI" w:hAnsi="Segoe UI" w:cs="Segoe UI"/>
      <w:color w:val="000000"/>
      <w:sz w:val="18"/>
      <w:szCs w:val="18"/>
    </w:rPr>
  </w:style>
  <w:style w:type="character" w:customStyle="1" w:styleId="FontStyle29">
    <w:name w:val="Font Style29"/>
    <w:basedOn w:val="Domylnaczcionkaakapitu"/>
    <w:uiPriority w:val="99"/>
    <w:rPr>
      <w:rFonts w:ascii="Arial" w:hAnsi="Arial" w:cs="Arial"/>
      <w:i/>
      <w:iCs/>
      <w:color w:val="000000"/>
      <w:sz w:val="16"/>
      <w:szCs w:val="16"/>
    </w:rPr>
  </w:style>
  <w:style w:type="character" w:styleId="Hipercze">
    <w:name w:val="Hyperlink"/>
    <w:basedOn w:val="Domylnaczcionkaakapitu"/>
    <w:uiPriority w:val="99"/>
    <w:rPr>
      <w:rFonts w:cs="Times New Roman"/>
      <w:color w:val="0066CC"/>
      <w:u w:val="single"/>
    </w:rPr>
  </w:style>
  <w:style w:type="paragraph" w:styleId="Nagwek">
    <w:name w:val="header"/>
    <w:basedOn w:val="Normalny"/>
    <w:link w:val="NagwekZnak"/>
    <w:unhideWhenUsed/>
    <w:rsid w:val="00BB6F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B6F65"/>
    <w:rPr>
      <w:rFonts w:hAnsi="Arial" w:cs="Arial"/>
      <w:sz w:val="24"/>
      <w:szCs w:val="24"/>
    </w:rPr>
  </w:style>
  <w:style w:type="paragraph" w:styleId="Stopka">
    <w:name w:val="footer"/>
    <w:basedOn w:val="Normalny"/>
    <w:link w:val="StopkaZnak"/>
    <w:unhideWhenUsed/>
    <w:rsid w:val="00BB6F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B6F65"/>
    <w:rPr>
      <w:rFonts w:hAnsi="Arial" w:cs="Arial"/>
      <w:sz w:val="24"/>
      <w:szCs w:val="24"/>
    </w:rPr>
  </w:style>
  <w:style w:type="paragraph" w:styleId="Akapitzlist">
    <w:name w:val="List Paragraph"/>
    <w:basedOn w:val="Normalny"/>
    <w:qFormat/>
    <w:rsid w:val="00271D50"/>
    <w:pPr>
      <w:ind w:left="708"/>
    </w:pPr>
  </w:style>
  <w:style w:type="character" w:customStyle="1" w:styleId="FontStyle18">
    <w:name w:val="Font Style18"/>
    <w:basedOn w:val="Domylnaczcionkaakapitu"/>
    <w:uiPriority w:val="99"/>
    <w:rsid w:val="00CA478E"/>
    <w:rPr>
      <w:rFonts w:ascii="Segoe UI" w:hAnsi="Segoe UI" w:cs="Segoe UI"/>
      <w:b/>
      <w:bCs/>
      <w:color w:val="000000"/>
      <w:sz w:val="18"/>
      <w:szCs w:val="18"/>
    </w:rPr>
  </w:style>
  <w:style w:type="character" w:customStyle="1" w:styleId="FontStyle20">
    <w:name w:val="Font Style20"/>
    <w:basedOn w:val="Domylnaczcionkaakapitu"/>
    <w:uiPriority w:val="99"/>
    <w:rsid w:val="00CA478E"/>
    <w:rPr>
      <w:rFonts w:ascii="Segoe UI" w:hAnsi="Segoe UI" w:cs="Segoe UI"/>
      <w:color w:val="000000"/>
      <w:sz w:val="18"/>
      <w:szCs w:val="18"/>
    </w:rPr>
  </w:style>
  <w:style w:type="character" w:customStyle="1" w:styleId="FontStyle14">
    <w:name w:val="Font Style14"/>
    <w:basedOn w:val="Domylnaczcionkaakapitu"/>
    <w:uiPriority w:val="99"/>
    <w:rsid w:val="00F47A31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45">
    <w:name w:val="Font Style45"/>
    <w:basedOn w:val="Domylnaczcionkaakapitu"/>
    <w:uiPriority w:val="99"/>
    <w:rsid w:val="00EB19DF"/>
    <w:rPr>
      <w:rFonts w:ascii="Arial Narrow" w:hAnsi="Arial Narrow" w:cs="Arial Narrow"/>
      <w:b/>
      <w:bCs/>
      <w:color w:val="000000"/>
      <w:sz w:val="20"/>
      <w:szCs w:val="20"/>
    </w:rPr>
  </w:style>
  <w:style w:type="character" w:customStyle="1" w:styleId="FontStyle46">
    <w:name w:val="Font Style46"/>
    <w:basedOn w:val="Domylnaczcionkaakapitu"/>
    <w:uiPriority w:val="99"/>
    <w:rsid w:val="00EB19DF"/>
    <w:rPr>
      <w:rFonts w:ascii="Arial Narrow" w:hAnsi="Arial Narrow" w:cs="Arial Narrow"/>
      <w:color w:val="000000"/>
      <w:sz w:val="20"/>
      <w:szCs w:val="20"/>
    </w:rPr>
  </w:style>
  <w:style w:type="paragraph" w:customStyle="1" w:styleId="Style29">
    <w:name w:val="Style29"/>
    <w:basedOn w:val="Normalny"/>
    <w:uiPriority w:val="99"/>
    <w:rsid w:val="00EB19DF"/>
    <w:pPr>
      <w:spacing w:line="250" w:lineRule="exact"/>
      <w:jc w:val="both"/>
    </w:pPr>
  </w:style>
  <w:style w:type="character" w:customStyle="1" w:styleId="FontStyle42">
    <w:name w:val="Font Style42"/>
    <w:basedOn w:val="Domylnaczcionkaakapitu"/>
    <w:uiPriority w:val="99"/>
    <w:rsid w:val="00EB19DF"/>
    <w:rPr>
      <w:rFonts w:ascii="Arial Narrow" w:hAnsi="Arial Narrow" w:cs="Arial Narrow"/>
      <w:i/>
      <w:iCs/>
      <w:color w:val="000000"/>
      <w:spacing w:val="-20"/>
      <w:sz w:val="20"/>
      <w:szCs w:val="20"/>
    </w:rPr>
  </w:style>
  <w:style w:type="character" w:customStyle="1" w:styleId="FontStyle48">
    <w:name w:val="Font Style48"/>
    <w:basedOn w:val="Domylnaczcionkaakapitu"/>
    <w:uiPriority w:val="99"/>
    <w:rsid w:val="00EB19DF"/>
    <w:rPr>
      <w:rFonts w:ascii="Arial Narrow" w:hAnsi="Arial Narrow" w:cs="Arial Narrow"/>
      <w:i/>
      <w:iCs/>
      <w:color w:val="000000"/>
      <w:spacing w:val="-10"/>
      <w:sz w:val="12"/>
      <w:szCs w:val="12"/>
    </w:rPr>
  </w:style>
  <w:style w:type="paragraph" w:customStyle="1" w:styleId="Style22">
    <w:name w:val="Style22"/>
    <w:basedOn w:val="Normalny"/>
    <w:uiPriority w:val="99"/>
    <w:rsid w:val="00EB19DF"/>
    <w:pPr>
      <w:spacing w:line="250" w:lineRule="exact"/>
    </w:pPr>
  </w:style>
  <w:style w:type="paragraph" w:customStyle="1" w:styleId="Style24">
    <w:name w:val="Style24"/>
    <w:basedOn w:val="Normalny"/>
    <w:uiPriority w:val="99"/>
    <w:rsid w:val="00EB19DF"/>
  </w:style>
  <w:style w:type="paragraph" w:customStyle="1" w:styleId="Style25">
    <w:name w:val="Style25"/>
    <w:basedOn w:val="Normalny"/>
    <w:uiPriority w:val="99"/>
    <w:rsid w:val="00EB19DF"/>
  </w:style>
  <w:style w:type="paragraph" w:customStyle="1" w:styleId="Style28">
    <w:name w:val="Style28"/>
    <w:basedOn w:val="Normalny"/>
    <w:uiPriority w:val="99"/>
    <w:rsid w:val="00EB19DF"/>
  </w:style>
  <w:style w:type="paragraph" w:customStyle="1" w:styleId="Style30">
    <w:name w:val="Style30"/>
    <w:basedOn w:val="Normalny"/>
    <w:uiPriority w:val="99"/>
    <w:rsid w:val="00EB19DF"/>
  </w:style>
  <w:style w:type="paragraph" w:customStyle="1" w:styleId="Style31">
    <w:name w:val="Style31"/>
    <w:basedOn w:val="Normalny"/>
    <w:uiPriority w:val="99"/>
    <w:rsid w:val="00EB19DF"/>
  </w:style>
  <w:style w:type="paragraph" w:customStyle="1" w:styleId="Style32">
    <w:name w:val="Style32"/>
    <w:basedOn w:val="Normalny"/>
    <w:uiPriority w:val="99"/>
    <w:rsid w:val="00EB19DF"/>
  </w:style>
  <w:style w:type="character" w:customStyle="1" w:styleId="FontStyle38">
    <w:name w:val="Font Style38"/>
    <w:basedOn w:val="Domylnaczcionkaakapitu"/>
    <w:uiPriority w:val="99"/>
    <w:rsid w:val="00EB19DF"/>
    <w:rPr>
      <w:rFonts w:ascii="Arial Narrow" w:hAnsi="Arial Narrow" w:cs="Arial Narrow"/>
      <w:i/>
      <w:iCs/>
      <w:color w:val="000000"/>
      <w:spacing w:val="-10"/>
      <w:sz w:val="16"/>
      <w:szCs w:val="16"/>
    </w:rPr>
  </w:style>
  <w:style w:type="character" w:customStyle="1" w:styleId="FontStyle39">
    <w:name w:val="Font Style39"/>
    <w:basedOn w:val="Domylnaczcionkaakapitu"/>
    <w:uiPriority w:val="99"/>
    <w:rsid w:val="00EB19DF"/>
    <w:rPr>
      <w:rFonts w:ascii="Arial Narrow" w:hAnsi="Arial Narrow" w:cs="Arial Narrow"/>
      <w:i/>
      <w:iCs/>
      <w:smallCaps/>
      <w:color w:val="000000"/>
      <w:spacing w:val="-10"/>
      <w:sz w:val="20"/>
      <w:szCs w:val="20"/>
    </w:rPr>
  </w:style>
  <w:style w:type="character" w:customStyle="1" w:styleId="FontStyle40">
    <w:name w:val="Font Style40"/>
    <w:basedOn w:val="Domylnaczcionkaakapitu"/>
    <w:uiPriority w:val="99"/>
    <w:rsid w:val="00EB19DF"/>
    <w:rPr>
      <w:rFonts w:ascii="Candara" w:hAnsi="Candara" w:cs="Candara"/>
      <w:color w:val="000000"/>
      <w:spacing w:val="-20"/>
      <w:sz w:val="22"/>
      <w:szCs w:val="22"/>
    </w:rPr>
  </w:style>
  <w:style w:type="character" w:customStyle="1" w:styleId="FontStyle43">
    <w:name w:val="Font Style43"/>
    <w:basedOn w:val="Domylnaczcionkaakapitu"/>
    <w:uiPriority w:val="99"/>
    <w:rsid w:val="00EB19DF"/>
    <w:rPr>
      <w:rFonts w:ascii="Arial Narrow" w:hAnsi="Arial Narrow" w:cs="Arial Narrow"/>
      <w:color w:val="000000"/>
      <w:sz w:val="14"/>
      <w:szCs w:val="14"/>
    </w:rPr>
  </w:style>
  <w:style w:type="character" w:customStyle="1" w:styleId="FontStyle44">
    <w:name w:val="Font Style44"/>
    <w:basedOn w:val="Domylnaczcionkaakapitu"/>
    <w:uiPriority w:val="99"/>
    <w:rsid w:val="00EB19DF"/>
    <w:rPr>
      <w:rFonts w:ascii="Arial Narrow" w:hAnsi="Arial Narrow" w:cs="Arial Narrow"/>
      <w:color w:val="000000"/>
      <w:sz w:val="14"/>
      <w:szCs w:val="14"/>
    </w:rPr>
  </w:style>
  <w:style w:type="character" w:customStyle="1" w:styleId="fontstyle01">
    <w:name w:val="fontstyle01"/>
    <w:basedOn w:val="Domylnaczcionkaakapitu"/>
    <w:rsid w:val="00EB19DF"/>
    <w:rPr>
      <w:rFonts w:ascii="EncodeSansCompressed-Regular" w:hAnsi="EncodeSansCompressed-Regular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omylnaczcionkaakapitu"/>
    <w:rsid w:val="00E9199E"/>
    <w:rPr>
      <w:rFonts w:ascii="Cambria" w:hAnsi="Cambria" w:hint="default"/>
      <w:b w:val="0"/>
      <w:bCs w:val="0"/>
      <w:i w:val="0"/>
      <w:iCs w:val="0"/>
      <w:color w:val="000000"/>
      <w:sz w:val="14"/>
      <w:szCs w:val="14"/>
    </w:rPr>
  </w:style>
  <w:style w:type="character" w:customStyle="1" w:styleId="Nagwek1Znak">
    <w:name w:val="Nagłówek 1 Znak"/>
    <w:basedOn w:val="Domylnaczcionkaakapitu"/>
    <w:link w:val="Nagwek1"/>
    <w:rsid w:val="006F1FE0"/>
    <w:rPr>
      <w:rFonts w:ascii="Times New Roman" w:eastAsia="Times New Roman" w:hAnsi="Times New Roman"/>
      <w:b/>
      <w:caps/>
      <w:kern w:val="28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6F1FE0"/>
    <w:rPr>
      <w:rFonts w:ascii="Times New Roman" w:eastAsia="Times New Roman" w:hAnsi="Times New Roman"/>
      <w:b/>
      <w:sz w:val="24"/>
      <w:szCs w:val="20"/>
    </w:rPr>
  </w:style>
  <w:style w:type="character" w:customStyle="1" w:styleId="Nagwek3Znak">
    <w:name w:val="Nagłówek 3 Znak"/>
    <w:basedOn w:val="Domylnaczcionkaakapitu"/>
    <w:link w:val="Nagwek3"/>
    <w:rsid w:val="006F1FE0"/>
    <w:rPr>
      <w:rFonts w:ascii="Times New Roman" w:eastAsia="Times New Roman" w:hAnsi="Times New Roman"/>
      <w:sz w:val="24"/>
      <w:szCs w:val="20"/>
    </w:rPr>
  </w:style>
  <w:style w:type="character" w:customStyle="1" w:styleId="Nagwek4Znak">
    <w:name w:val="Nagłówek 4 Znak"/>
    <w:basedOn w:val="Domylnaczcionkaakapitu"/>
    <w:link w:val="Nagwek4"/>
    <w:rsid w:val="006F1FE0"/>
    <w:rPr>
      <w:rFonts w:ascii="Calibri" w:eastAsia="Times New Roman" w:hAnsi="Calibri"/>
      <w:b/>
      <w:bCs/>
      <w:sz w:val="28"/>
      <w:szCs w:val="28"/>
    </w:rPr>
  </w:style>
  <w:style w:type="paragraph" w:styleId="Spistreci1">
    <w:name w:val="toc 1"/>
    <w:basedOn w:val="Normalny"/>
    <w:next w:val="Normalny"/>
    <w:uiPriority w:val="39"/>
    <w:rsid w:val="006F1FE0"/>
    <w:pPr>
      <w:widowControl/>
      <w:tabs>
        <w:tab w:val="right" w:leader="dot" w:pos="8789"/>
      </w:tabs>
      <w:overflowPunct w:val="0"/>
      <w:jc w:val="both"/>
      <w:textAlignment w:val="baseline"/>
    </w:pPr>
    <w:rPr>
      <w:rFonts w:ascii="Times New Roman" w:eastAsia="Times New Roman" w:hAnsi="Times New Roman" w:cs="Times New Roman"/>
      <w:b/>
      <w:caps/>
      <w:szCs w:val="20"/>
    </w:rPr>
  </w:style>
  <w:style w:type="paragraph" w:styleId="Spistreci2">
    <w:name w:val="toc 2"/>
    <w:basedOn w:val="Normalny"/>
    <w:next w:val="Normalny"/>
    <w:semiHidden/>
    <w:rsid w:val="006F1FE0"/>
    <w:pPr>
      <w:widowControl/>
      <w:tabs>
        <w:tab w:val="right" w:leader="dot" w:pos="7371"/>
      </w:tabs>
      <w:overflowPunct w:val="0"/>
      <w:ind w:left="200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Spistreci3">
    <w:name w:val="toc 3"/>
    <w:basedOn w:val="Normalny"/>
    <w:next w:val="Normalny"/>
    <w:semiHidden/>
    <w:rsid w:val="006F1FE0"/>
    <w:pPr>
      <w:widowControl/>
      <w:tabs>
        <w:tab w:val="right" w:leader="dot" w:pos="7371"/>
      </w:tabs>
      <w:overflowPunct w:val="0"/>
      <w:ind w:left="400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Spistreci4">
    <w:name w:val="toc 4"/>
    <w:basedOn w:val="Normalny"/>
    <w:next w:val="Normalny"/>
    <w:semiHidden/>
    <w:rsid w:val="006F1FE0"/>
    <w:pPr>
      <w:widowControl/>
      <w:tabs>
        <w:tab w:val="right" w:leader="dot" w:pos="7371"/>
      </w:tabs>
      <w:overflowPunct w:val="0"/>
      <w:ind w:left="600"/>
      <w:textAlignment w:val="baseline"/>
    </w:pPr>
    <w:rPr>
      <w:rFonts w:ascii="Times New Roman" w:eastAsia="Times New Roman" w:hAnsi="Times New Roman" w:cs="Times New Roman"/>
      <w:sz w:val="18"/>
      <w:szCs w:val="20"/>
    </w:rPr>
  </w:style>
  <w:style w:type="paragraph" w:styleId="Spistreci5">
    <w:name w:val="toc 5"/>
    <w:basedOn w:val="Normalny"/>
    <w:next w:val="Normalny"/>
    <w:semiHidden/>
    <w:rsid w:val="006F1FE0"/>
    <w:pPr>
      <w:widowControl/>
      <w:tabs>
        <w:tab w:val="right" w:leader="dot" w:pos="7371"/>
      </w:tabs>
      <w:overflowPunct w:val="0"/>
      <w:ind w:left="800"/>
      <w:textAlignment w:val="baseline"/>
    </w:pPr>
    <w:rPr>
      <w:rFonts w:ascii="Times New Roman" w:eastAsia="Times New Roman" w:hAnsi="Times New Roman" w:cs="Times New Roman"/>
      <w:sz w:val="18"/>
      <w:szCs w:val="20"/>
    </w:rPr>
  </w:style>
  <w:style w:type="paragraph" w:styleId="Spistreci6">
    <w:name w:val="toc 6"/>
    <w:basedOn w:val="Normalny"/>
    <w:next w:val="Normalny"/>
    <w:semiHidden/>
    <w:rsid w:val="006F1FE0"/>
    <w:pPr>
      <w:widowControl/>
      <w:tabs>
        <w:tab w:val="right" w:leader="dot" w:pos="7371"/>
      </w:tabs>
      <w:overflowPunct w:val="0"/>
      <w:ind w:left="1000"/>
      <w:textAlignment w:val="baseline"/>
    </w:pPr>
    <w:rPr>
      <w:rFonts w:ascii="Times New Roman" w:eastAsia="Times New Roman" w:hAnsi="Times New Roman" w:cs="Times New Roman"/>
      <w:sz w:val="18"/>
      <w:szCs w:val="20"/>
    </w:rPr>
  </w:style>
  <w:style w:type="paragraph" w:styleId="Spistreci7">
    <w:name w:val="toc 7"/>
    <w:basedOn w:val="Normalny"/>
    <w:next w:val="Normalny"/>
    <w:semiHidden/>
    <w:rsid w:val="006F1FE0"/>
    <w:pPr>
      <w:widowControl/>
      <w:tabs>
        <w:tab w:val="right" w:leader="dot" w:pos="7371"/>
      </w:tabs>
      <w:overflowPunct w:val="0"/>
      <w:ind w:left="1200"/>
      <w:textAlignment w:val="baseline"/>
    </w:pPr>
    <w:rPr>
      <w:rFonts w:ascii="Times New Roman" w:eastAsia="Times New Roman" w:hAnsi="Times New Roman" w:cs="Times New Roman"/>
      <w:sz w:val="18"/>
      <w:szCs w:val="20"/>
    </w:rPr>
  </w:style>
  <w:style w:type="paragraph" w:styleId="Spistreci8">
    <w:name w:val="toc 8"/>
    <w:basedOn w:val="Normalny"/>
    <w:next w:val="Normalny"/>
    <w:semiHidden/>
    <w:rsid w:val="006F1FE0"/>
    <w:pPr>
      <w:widowControl/>
      <w:tabs>
        <w:tab w:val="right" w:leader="dot" w:pos="7371"/>
      </w:tabs>
      <w:overflowPunct w:val="0"/>
      <w:ind w:left="1400"/>
      <w:textAlignment w:val="baseline"/>
    </w:pPr>
    <w:rPr>
      <w:rFonts w:ascii="Times New Roman" w:eastAsia="Times New Roman" w:hAnsi="Times New Roman" w:cs="Times New Roman"/>
      <w:sz w:val="18"/>
      <w:szCs w:val="20"/>
    </w:rPr>
  </w:style>
  <w:style w:type="paragraph" w:styleId="Spistreci9">
    <w:name w:val="toc 9"/>
    <w:basedOn w:val="Normalny"/>
    <w:next w:val="Normalny"/>
    <w:semiHidden/>
    <w:rsid w:val="006F1FE0"/>
    <w:pPr>
      <w:widowControl/>
      <w:tabs>
        <w:tab w:val="right" w:leader="dot" w:pos="7371"/>
      </w:tabs>
      <w:overflowPunct w:val="0"/>
      <w:ind w:left="1600"/>
      <w:textAlignment w:val="baseline"/>
    </w:pPr>
    <w:rPr>
      <w:rFonts w:ascii="Times New Roman" w:eastAsia="Times New Roman" w:hAnsi="Times New Roman" w:cs="Times New Roman"/>
      <w:sz w:val="18"/>
      <w:szCs w:val="20"/>
    </w:rPr>
  </w:style>
  <w:style w:type="character" w:styleId="Numerstrony">
    <w:name w:val="page number"/>
    <w:basedOn w:val="Domylnaczcionkaakapitu"/>
    <w:rsid w:val="006F1FE0"/>
  </w:style>
  <w:style w:type="paragraph" w:styleId="Tekstpodstawowy2">
    <w:name w:val="Body Text 2"/>
    <w:basedOn w:val="Normalny"/>
    <w:link w:val="Tekstpodstawowy2Znak"/>
    <w:rsid w:val="006F1FE0"/>
    <w:pPr>
      <w:widowControl/>
      <w:overflowPunct w:val="0"/>
      <w:spacing w:after="120" w:line="480" w:lineRule="auto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6F1FE0"/>
    <w:rPr>
      <w:rFonts w:ascii="Times New Roman" w:eastAsia="Times New Roman" w:hAnsi="Times New Roman"/>
      <w:sz w:val="24"/>
      <w:szCs w:val="20"/>
    </w:rPr>
  </w:style>
  <w:style w:type="paragraph" w:styleId="Tekstprzypisudolnego">
    <w:name w:val="footnote text"/>
    <w:basedOn w:val="Normalny"/>
    <w:link w:val="TekstprzypisudolnegoZnak"/>
    <w:semiHidden/>
    <w:rsid w:val="006F1FE0"/>
    <w:pPr>
      <w:widowControl/>
      <w:overflowPunct w:val="0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F1FE0"/>
    <w:rPr>
      <w:rFonts w:ascii="Times New Roman" w:eastAsia="Times New Roman" w:hAnsi="Times New Roman"/>
      <w:sz w:val="24"/>
      <w:szCs w:val="20"/>
    </w:rPr>
  </w:style>
  <w:style w:type="paragraph" w:styleId="Tekstpodstawowywcity2">
    <w:name w:val="Body Text Indent 2"/>
    <w:basedOn w:val="Normalny"/>
    <w:link w:val="Tekstpodstawowywcity2Znak"/>
    <w:rsid w:val="006F1FE0"/>
    <w:pPr>
      <w:widowControl/>
      <w:overflowPunct w:val="0"/>
      <w:spacing w:after="120" w:line="480" w:lineRule="auto"/>
      <w:ind w:left="283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F1FE0"/>
    <w:rPr>
      <w:rFonts w:ascii="Times New Roman" w:eastAsia="Times New Roman" w:hAnsi="Times New Roman"/>
      <w:sz w:val="24"/>
      <w:szCs w:val="20"/>
    </w:rPr>
  </w:style>
  <w:style w:type="character" w:styleId="Odwoanieprzypisudolnego">
    <w:name w:val="footnote reference"/>
    <w:basedOn w:val="Domylnaczcionkaakapitu"/>
    <w:semiHidden/>
    <w:rsid w:val="006F1FE0"/>
    <w:rPr>
      <w:vertAlign w:val="superscript"/>
    </w:rPr>
  </w:style>
  <w:style w:type="paragraph" w:customStyle="1" w:styleId="Standardowytekst">
    <w:name w:val="Standardowy.tekst"/>
    <w:rsid w:val="006F1FE0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ekstpodstawowy">
    <w:name w:val="Body Text"/>
    <w:basedOn w:val="Normalny"/>
    <w:link w:val="TekstpodstawowyZnak"/>
    <w:semiHidden/>
    <w:rsid w:val="006F1FE0"/>
    <w:pPr>
      <w:widowControl/>
      <w:autoSpaceDE/>
      <w:autoSpaceDN/>
      <w:adjustRightInd/>
      <w:spacing w:line="36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F1FE0"/>
    <w:rPr>
      <w:rFonts w:ascii="Times New Roman" w:eastAsia="Times New Roman" w:hAnsi="Times New Roman"/>
      <w:sz w:val="24"/>
      <w:szCs w:val="20"/>
    </w:rPr>
  </w:style>
  <w:style w:type="paragraph" w:styleId="Tekstpodstawowywcity">
    <w:name w:val="Body Text Indent"/>
    <w:basedOn w:val="Normalny"/>
    <w:link w:val="TekstpodstawowywcityZnak"/>
    <w:semiHidden/>
    <w:rsid w:val="006F1FE0"/>
    <w:pPr>
      <w:widowControl/>
      <w:autoSpaceDE/>
      <w:autoSpaceDN/>
      <w:adjustRightInd/>
      <w:spacing w:line="360" w:lineRule="auto"/>
      <w:ind w:left="1418" w:hanging="1418"/>
    </w:pPr>
    <w:rPr>
      <w:rFonts w:ascii="Times New Roman" w:eastAsia="Times New Roman" w:hAnsi="Times New Roman" w:cs="Times New Roman"/>
      <w:b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F1FE0"/>
    <w:rPr>
      <w:rFonts w:ascii="Times New Roman" w:eastAsia="Times New Roman" w:hAnsi="Times New Roman"/>
      <w:b/>
      <w:sz w:val="24"/>
      <w:szCs w:val="20"/>
    </w:rPr>
  </w:style>
  <w:style w:type="paragraph" w:styleId="Tekstpodstawowywcity3">
    <w:name w:val="Body Text Indent 3"/>
    <w:basedOn w:val="Normalny"/>
    <w:link w:val="Tekstpodstawowywcity3Znak"/>
    <w:semiHidden/>
    <w:rsid w:val="006F1FE0"/>
    <w:pPr>
      <w:widowControl/>
      <w:autoSpaceDE/>
      <w:autoSpaceDN/>
      <w:adjustRightInd/>
      <w:spacing w:before="60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6F1FE0"/>
    <w:rPr>
      <w:rFonts w:ascii="Times New Roman" w:eastAsia="Times New Roman" w:hAnsi="Times New Roman"/>
      <w:sz w:val="24"/>
      <w:szCs w:val="20"/>
    </w:rPr>
  </w:style>
  <w:style w:type="paragraph" w:styleId="Listapunktowana">
    <w:name w:val="List Bullet"/>
    <w:basedOn w:val="Normalny"/>
    <w:semiHidden/>
    <w:rsid w:val="006F1FE0"/>
    <w:pPr>
      <w:widowControl/>
      <w:autoSpaceDE/>
      <w:autoSpaceDN/>
      <w:adjustRightInd/>
      <w:spacing w:line="360" w:lineRule="auto"/>
      <w:ind w:left="360" w:hanging="360"/>
    </w:pPr>
    <w:rPr>
      <w:rFonts w:ascii="Times New Roman" w:eastAsia="Times New Roman" w:hAnsi="Times New Roman" w:cs="Times New Roman"/>
      <w:szCs w:val="20"/>
    </w:rPr>
  </w:style>
  <w:style w:type="paragraph" w:customStyle="1" w:styleId="10">
    <w:name w:val="_10"/>
    <w:basedOn w:val="Normalny"/>
    <w:rsid w:val="006F1FE0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Cs w:val="20"/>
    </w:rPr>
  </w:style>
  <w:style w:type="paragraph" w:styleId="Tekstpodstawowy3">
    <w:name w:val="Body Text 3"/>
    <w:basedOn w:val="Normalny"/>
    <w:link w:val="Tekstpodstawowy3Znak"/>
    <w:semiHidden/>
    <w:rsid w:val="006F1FE0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6F1FE0"/>
    <w:rPr>
      <w:rFonts w:ascii="Times New Roman" w:eastAsia="Times New Roman" w:hAnsi="Times New Roman"/>
      <w:sz w:val="16"/>
      <w:szCs w:val="16"/>
    </w:rPr>
  </w:style>
  <w:style w:type="paragraph" w:customStyle="1" w:styleId="Styl12ptWyjustowany">
    <w:name w:val="Styl 12 pt Wyjustowany"/>
    <w:basedOn w:val="Normalny"/>
    <w:rsid w:val="006F1FE0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StylIwony">
    <w:name w:val="Styl Iwony"/>
    <w:basedOn w:val="Normalny"/>
    <w:rsid w:val="006F1FE0"/>
    <w:pPr>
      <w:widowControl/>
      <w:overflowPunct w:val="0"/>
      <w:spacing w:before="120" w:after="120"/>
      <w:jc w:val="both"/>
      <w:textAlignment w:val="baseline"/>
    </w:pPr>
    <w:rPr>
      <w:rFonts w:ascii="Bookman Old Style" w:eastAsia="Times New Roman" w:hAnsi="Bookman Old Style" w:cs="Times New Roman"/>
      <w:szCs w:val="20"/>
    </w:rPr>
  </w:style>
  <w:style w:type="paragraph" w:customStyle="1" w:styleId="tekstost">
    <w:name w:val="tekst ost"/>
    <w:basedOn w:val="Normalny"/>
    <w:rsid w:val="006F1FE0"/>
    <w:pPr>
      <w:widowControl/>
      <w:overflowPunct w:val="0"/>
      <w:jc w:val="both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Wcicienormalne">
    <w:name w:val="Normal Indent"/>
    <w:basedOn w:val="Normalny"/>
    <w:rsid w:val="006F1FE0"/>
    <w:pPr>
      <w:widowControl/>
      <w:autoSpaceDE/>
      <w:autoSpaceDN/>
      <w:adjustRightInd/>
      <w:spacing w:before="120" w:after="120"/>
      <w:ind w:left="720"/>
      <w:jc w:val="both"/>
    </w:pPr>
    <w:rPr>
      <w:rFonts w:ascii="Times New Roman" w:eastAsia="Times New Roman" w:hAnsi="Times New Roman" w:cs="Times New Roman"/>
      <w:szCs w:val="20"/>
    </w:rPr>
  </w:style>
  <w:style w:type="paragraph" w:styleId="Tekstdymka">
    <w:name w:val="Balloon Text"/>
    <w:basedOn w:val="Normalny"/>
    <w:link w:val="TekstdymkaZnak"/>
    <w:rsid w:val="006F1FE0"/>
    <w:pPr>
      <w:widowControl/>
      <w:overflowPunct w:val="0"/>
      <w:jc w:val="both"/>
      <w:textAlignment w:val="baseline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6F1FE0"/>
    <w:rPr>
      <w:rFonts w:ascii="Tahoma" w:eastAsia="Times New Roman" w:hAnsi="Tahoma" w:cs="Tahoma"/>
      <w:sz w:val="16"/>
      <w:szCs w:val="16"/>
    </w:rPr>
  </w:style>
  <w:style w:type="paragraph" w:customStyle="1" w:styleId="Style23">
    <w:name w:val="Style23"/>
    <w:basedOn w:val="Normalny"/>
    <w:uiPriority w:val="99"/>
    <w:rsid w:val="00B974EB"/>
    <w:rPr>
      <w:rFonts w:ascii="Times New Roman" w:hAnsi="Times New Roman" w:cs="Times New Roman"/>
    </w:rPr>
  </w:style>
  <w:style w:type="paragraph" w:customStyle="1" w:styleId="Style26">
    <w:name w:val="Style26"/>
    <w:basedOn w:val="Normalny"/>
    <w:uiPriority w:val="99"/>
    <w:rsid w:val="00B974EB"/>
    <w:pPr>
      <w:spacing w:line="259" w:lineRule="exact"/>
      <w:ind w:hanging="725"/>
    </w:pPr>
    <w:rPr>
      <w:rFonts w:ascii="Times New Roman" w:hAnsi="Times New Roman" w:cs="Times New Roman"/>
    </w:rPr>
  </w:style>
  <w:style w:type="paragraph" w:customStyle="1" w:styleId="Style27">
    <w:name w:val="Style27"/>
    <w:basedOn w:val="Normalny"/>
    <w:uiPriority w:val="99"/>
    <w:rsid w:val="00B974EB"/>
    <w:rPr>
      <w:rFonts w:ascii="Times New Roman" w:hAnsi="Times New Roman" w:cs="Times New Roman"/>
    </w:rPr>
  </w:style>
  <w:style w:type="paragraph" w:customStyle="1" w:styleId="Style33">
    <w:name w:val="Style33"/>
    <w:basedOn w:val="Normalny"/>
    <w:uiPriority w:val="99"/>
    <w:rsid w:val="00B974EB"/>
    <w:pPr>
      <w:spacing w:line="235" w:lineRule="exact"/>
      <w:ind w:hanging="197"/>
    </w:pPr>
    <w:rPr>
      <w:rFonts w:ascii="Times New Roman" w:hAnsi="Times New Roman" w:cs="Times New Roman"/>
    </w:rPr>
  </w:style>
  <w:style w:type="paragraph" w:customStyle="1" w:styleId="Style34">
    <w:name w:val="Style34"/>
    <w:basedOn w:val="Normalny"/>
    <w:uiPriority w:val="99"/>
    <w:rsid w:val="00B974EB"/>
    <w:pPr>
      <w:spacing w:line="317" w:lineRule="exact"/>
      <w:jc w:val="both"/>
    </w:pPr>
    <w:rPr>
      <w:rFonts w:ascii="Times New Roman" w:hAnsi="Times New Roman" w:cs="Times New Roman"/>
    </w:rPr>
  </w:style>
  <w:style w:type="character" w:customStyle="1" w:styleId="FontStyle37">
    <w:name w:val="Font Style37"/>
    <w:basedOn w:val="Domylnaczcionkaakapitu"/>
    <w:uiPriority w:val="99"/>
    <w:rsid w:val="00B974EB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41">
    <w:name w:val="Font Style41"/>
    <w:basedOn w:val="Domylnaczcionkaakapitu"/>
    <w:uiPriority w:val="99"/>
    <w:rsid w:val="00B974EB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47">
    <w:name w:val="Font Style47"/>
    <w:basedOn w:val="Domylnaczcionkaakapitu"/>
    <w:uiPriority w:val="99"/>
    <w:rsid w:val="00B974EB"/>
    <w:rPr>
      <w:rFonts w:ascii="Times New Roman" w:hAnsi="Times New Roman" w:cs="Times New Roman"/>
      <w:color w:val="000000"/>
      <w:sz w:val="12"/>
      <w:szCs w:val="12"/>
    </w:rPr>
  </w:style>
  <w:style w:type="character" w:customStyle="1" w:styleId="FontStyle49">
    <w:name w:val="Font Style49"/>
    <w:basedOn w:val="Domylnaczcionkaakapitu"/>
    <w:uiPriority w:val="99"/>
    <w:rsid w:val="00B974EB"/>
    <w:rPr>
      <w:rFonts w:ascii="Times New Roman" w:hAnsi="Times New Roman" w:cs="Times New Roman"/>
      <w:color w:val="000000"/>
      <w:sz w:val="18"/>
      <w:szCs w:val="18"/>
    </w:rPr>
  </w:style>
  <w:style w:type="table" w:styleId="Tabela-Siatka">
    <w:name w:val="Table Grid"/>
    <w:basedOn w:val="Standardowy"/>
    <w:uiPriority w:val="39"/>
    <w:rsid w:val="00B97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52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5CA07F-12A5-4FD7-982C-303E34886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2700</Words>
  <Characters>16202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Materiały Przetargowe</vt:lpstr>
    </vt:vector>
  </TitlesOfParts>
  <Company/>
  <LinksUpToDate>false</LinksUpToDate>
  <CharactersWithSpaces>18865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Materiały Przetargowe</dc:title>
  <dc:subject/>
  <dc:creator>Tomek</dc:creator>
  <cp:keywords/>
  <dc:description/>
  <cp:lastModifiedBy>Kasia</cp:lastModifiedBy>
  <cp:revision>2</cp:revision>
  <cp:lastPrinted>2023-07-02T16:02:00Z</cp:lastPrinted>
  <dcterms:created xsi:type="dcterms:W3CDTF">2024-05-22T06:44:00Z</dcterms:created>
  <dcterms:modified xsi:type="dcterms:W3CDTF">2024-05-22T06:44:00Z</dcterms:modified>
</cp:coreProperties>
</file>